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</w:rPr>
        <w:drawing>
          <wp:inline>
            <wp:extent cx="7092315" cy="9180849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092315" cy="918084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spacing w:after="0"/>
        <w:ind/>
        <w:rPr>
          <w:rFonts w:ascii="Times New Roman" w:hAnsi="Times New Roman"/>
          <w:sz w:val="20"/>
        </w:rPr>
      </w:pPr>
    </w:p>
    <w:p w14:paraId="03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2.3.10. иные объекты, предназначенные для обслуживания, эксплуатации и благоустройства МКД;</w:t>
      </w:r>
    </w:p>
    <w:p w14:paraId="04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14:paraId="05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14:paraId="06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14:paraId="07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2.5.2. на системе канализации: плоскость раструба тройника; </w:t>
      </w:r>
    </w:p>
    <w:p w14:paraId="08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14:paraId="09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14:paraId="0A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14:paraId="0B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14:paraId="0C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Данный перечень состоит из 2-х частей:</w:t>
      </w:r>
    </w:p>
    <w:p w14:paraId="0D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минимальный (обязательный) перечень, утвержденный Постановлением РФ (Приложение № 1);</w:t>
      </w:r>
    </w:p>
    <w:p w14:paraId="0E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дополнительный перечень, утвержденный общим собранием собственников помещений в МКД (Приложение № 2);</w:t>
      </w:r>
    </w:p>
    <w:p w14:paraId="0F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14:paraId="10000000">
      <w:pPr>
        <w:widowControl w:val="1"/>
        <w:spacing w:after="0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3. ОБЯЗАННОСТИ СТОРОН</w:t>
      </w:r>
    </w:p>
    <w:p w14:paraId="11000000">
      <w:pPr>
        <w:widowControl w:val="1"/>
        <w:spacing w:after="0"/>
        <w:ind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>3.1.</w:t>
      </w:r>
      <w:r>
        <w:rPr>
          <w:rFonts w:ascii="Times New Roman" w:hAnsi="Times New Roman"/>
          <w:sz w:val="20"/>
          <w:u w:val="single"/>
        </w:rPr>
        <w:t xml:space="preserve"> Управляющая организация обязана:</w:t>
      </w:r>
    </w:p>
    <w:p w14:paraId="12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3.1.1. </w:t>
      </w:r>
      <w:r>
        <w:rPr>
          <w:rFonts w:ascii="Times New Roman" w:hAnsi="Times New Roman"/>
          <w:sz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</w:p>
    <w:p w14:paraId="13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14:paraId="14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14:paraId="15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14:paraId="16000000">
      <w:pPr>
        <w:widowControl w:val="1"/>
        <w:spacing w:after="0"/>
        <w:ind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14:paraId="17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14:paraId="18000000">
      <w:pPr>
        <w:widowControl w:val="1"/>
        <w:spacing w:after="0"/>
        <w:ind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3.1.5. При отсутствии у Собственников, Нанимателей задолженности по оплате за ремонт и содержание </w:t>
      </w:r>
      <w:r>
        <w:rPr>
          <w:rFonts w:ascii="Times New Roman" w:hAnsi="Times New Roman"/>
          <w:sz w:val="20"/>
        </w:rPr>
        <w:t>жилья</w:t>
      </w:r>
      <w:r>
        <w:rPr>
          <w:rFonts w:ascii="Times New Roman" w:hAnsi="Times New Roman"/>
          <w:sz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14:paraId="19000000">
      <w:pPr>
        <w:widowControl w:val="1"/>
        <w:spacing w:after="0"/>
        <w:ind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14:paraId="1A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14:paraId="1B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14:paraId="1C000000">
      <w:pPr>
        <w:widowControl w:val="1"/>
        <w:spacing w:after="0"/>
        <w:ind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3.1.8. </w:t>
      </w:r>
      <w:r>
        <w:rPr>
          <w:rFonts w:ascii="Times New Roman" w:hAnsi="Times New Roman"/>
          <w:sz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</w:p>
    <w:p w14:paraId="1D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14:paraId="1E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3.1.10. Выполнять работы по подготовке к сезонной эксплуатации МКД в весенне-летний и осенне-зимний периоды.</w:t>
      </w:r>
    </w:p>
    <w:p w14:paraId="1F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14:paraId="20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14:paraId="21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14:paraId="22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3.1.14.  </w:t>
      </w:r>
      <w:r>
        <w:rPr>
          <w:rFonts w:ascii="Times New Roman" w:hAnsi="Times New Roman"/>
          <w:sz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r>
        <w:rPr>
          <w:rFonts w:ascii="Times New Roman" w:hAnsi="Times New Roman"/>
          <w:sz w:val="20"/>
        </w:rPr>
        <w:t>рекламоносителей</w:t>
      </w:r>
      <w:r>
        <w:rPr>
          <w:rFonts w:ascii="Times New Roman" w:hAnsi="Times New Roman"/>
          <w:sz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r>
        <w:rPr>
          <w:rFonts w:ascii="Times New Roman" w:hAnsi="Times New Roman"/>
          <w:sz w:val="20"/>
        </w:rPr>
        <w:t xml:space="preserve"> и текущий ремонт общего имущества МКД в порядке, предусмотренном настоящим договором. </w:t>
      </w:r>
    </w:p>
    <w:p w14:paraId="23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r>
        <w:rPr>
          <w:rFonts w:ascii="Times New Roman" w:hAnsi="Times New Roman"/>
          <w:sz w:val="20"/>
        </w:rPr>
        <w:t>с даты получения</w:t>
      </w:r>
      <w:r>
        <w:rPr>
          <w:rFonts w:ascii="Times New Roman" w:hAnsi="Times New Roman"/>
          <w:sz w:val="20"/>
        </w:rPr>
        <w:t xml:space="preserve"> Управляющей организацией соответствующего заявления.</w:t>
      </w:r>
    </w:p>
    <w:p w14:paraId="24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3.1.16. И</w:t>
      </w:r>
      <w:r>
        <w:rPr>
          <w:rFonts w:ascii="Times New Roman" w:hAnsi="Times New Roman"/>
          <w:sz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14:paraId="25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14:paraId="26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14:paraId="27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14:paraId="28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14:paraId="29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14:paraId="2A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позже, представить информацию о </w:t>
      </w:r>
      <w:r>
        <w:rPr>
          <w:rFonts w:ascii="Times New Roman" w:hAnsi="Times New Roman"/>
          <w:sz w:val="20"/>
        </w:rPr>
        <w:t>сроках их выполнения.</w:t>
      </w:r>
    </w:p>
    <w:p w14:paraId="2B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14:paraId="2C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r>
        <w:rPr>
          <w:rFonts w:ascii="Times New Roman" w:hAnsi="Times New Roman"/>
          <w:sz w:val="20"/>
        </w:rPr>
        <w:t>телефона</w:t>
      </w:r>
      <w:r>
        <w:rPr>
          <w:rFonts w:ascii="Times New Roman" w:hAnsi="Times New Roman"/>
          <w:sz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14:paraId="2D000000">
      <w:pPr>
        <w:widowControl w:val="1"/>
        <w:spacing w:after="0"/>
        <w:ind/>
        <w:rPr>
          <w:rFonts w:ascii="Times New Roman" w:hAnsi="Times New Roman"/>
          <w:sz w:val="20"/>
          <w:u w:val="single"/>
        </w:rPr>
      </w:pPr>
      <w:r>
        <w:rPr>
          <w:rFonts w:ascii="Times New Roman" w:hAnsi="Times New Roman"/>
          <w:sz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14:paraId="2E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14:paraId="2F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3.1.27. </w:t>
      </w:r>
      <w:r>
        <w:rPr>
          <w:rFonts w:ascii="Times New Roman" w:hAnsi="Times New Roman"/>
          <w:sz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r>
        <w:rPr>
          <w:rFonts w:ascii="Times New Roman" w:hAnsi="Times New Roman"/>
          <w:sz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14:paraId="30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14:paraId="31000000">
      <w:pPr>
        <w:widowControl w:val="1"/>
        <w:spacing w:after="0"/>
        <w:ind/>
        <w:rPr>
          <w:rFonts w:ascii="Times New Roman" w:hAnsi="Times New Roman"/>
          <w:b w:val="1"/>
          <w:sz w:val="20"/>
          <w:u w:val="single"/>
        </w:rPr>
      </w:pPr>
      <w:r>
        <w:rPr>
          <w:rFonts w:ascii="Times New Roman" w:hAnsi="Times New Roman"/>
          <w:sz w:val="20"/>
        </w:rPr>
        <w:t xml:space="preserve">3.2. </w:t>
      </w:r>
      <w:r>
        <w:rPr>
          <w:rFonts w:ascii="Times New Roman" w:hAnsi="Times New Roman"/>
          <w:b w:val="1"/>
          <w:sz w:val="20"/>
          <w:u w:val="single"/>
        </w:rPr>
        <w:t>Собственники,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  <w:u w:val="single"/>
        </w:rPr>
        <w:t>Наниматели обязуются:</w:t>
      </w:r>
    </w:p>
    <w:p w14:paraId="32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r>
        <w:rPr>
          <w:rFonts w:ascii="Times New Roman" w:hAnsi="Times New Roman"/>
          <w:sz w:val="20"/>
        </w:rPr>
        <w:t>жилья</w:t>
      </w:r>
      <w:r>
        <w:rPr>
          <w:rFonts w:ascii="Times New Roman" w:hAnsi="Times New Roman"/>
          <w:sz w:val="20"/>
        </w:rPr>
        <w:t xml:space="preserve"> и коммунальные услуги.</w:t>
      </w:r>
    </w:p>
    <w:p w14:paraId="33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3.2.2.  Обеспечивать доступ в занимаемое жилое помещение:</w:t>
      </w:r>
    </w:p>
    <w:p w14:paraId="34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14:paraId="35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14:paraId="36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14:paraId="37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14:paraId="38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использовать помещение в соответствии с его назначением;</w:t>
      </w:r>
    </w:p>
    <w:p w14:paraId="39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обеспечивать общественный порядок в местах общего пользования, а также в жилом помещении;</w:t>
      </w:r>
    </w:p>
    <w:p w14:paraId="3A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обеспечивать сохранность помещения, санитарно-технического и иного оборудования;</w:t>
      </w:r>
    </w:p>
    <w:p w14:paraId="3B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соблюдать чистоту и порядок в местах общего пользования;</w:t>
      </w:r>
    </w:p>
    <w:p w14:paraId="3C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соблюдать права и законные интересы соседей;</w:t>
      </w:r>
    </w:p>
    <w:p w14:paraId="3D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14:paraId="3E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14:paraId="3F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14:paraId="40000000">
      <w:pPr>
        <w:widowControl w:val="1"/>
        <w:spacing w:after="0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4. ПРАВА СТОРОН</w:t>
      </w:r>
    </w:p>
    <w:p w14:paraId="41000000">
      <w:pPr>
        <w:widowControl w:val="1"/>
        <w:spacing w:after="0"/>
        <w:ind/>
        <w:rPr>
          <w:rFonts w:ascii="Times New Roman" w:hAnsi="Times New Roman"/>
          <w:b w:val="1"/>
          <w:sz w:val="20"/>
          <w:u w:val="single"/>
        </w:rPr>
      </w:pPr>
      <w:r>
        <w:rPr>
          <w:rFonts w:ascii="Times New Roman" w:hAnsi="Times New Roman"/>
          <w:b w:val="1"/>
          <w:sz w:val="20"/>
        </w:rPr>
        <w:t>4.1.</w:t>
      </w:r>
      <w:r>
        <w:rPr>
          <w:rFonts w:ascii="Times New Roman" w:hAnsi="Times New Roman"/>
          <w:b w:val="1"/>
          <w:sz w:val="20"/>
          <w:u w:val="single"/>
        </w:rPr>
        <w:t xml:space="preserve"> Управляющая организация имеет право:</w:t>
      </w:r>
    </w:p>
    <w:p w14:paraId="42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4.1.1.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14:paraId="43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14:paraId="44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14:paraId="45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14:paraId="46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14:paraId="47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4.1.6.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Получать вознаграждения в соответствии условиями настоящего Договора. </w:t>
      </w:r>
    </w:p>
    <w:p w14:paraId="48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>
        <w:rPr>
          <w:rFonts w:ascii="Times New Roman" w:hAnsi="Times New Roman"/>
          <w:sz w:val="20"/>
        </w:rPr>
        <w:tab/>
      </w:r>
    </w:p>
    <w:p w14:paraId="49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14:paraId="4A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14:paraId="4B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14:paraId="4C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14:paraId="4D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14:paraId="4E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14:paraId="4F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4.1.14. Реализовать иные права, предусмотренные действующим законодательством РФ.</w:t>
      </w:r>
    </w:p>
    <w:p w14:paraId="50000000">
      <w:pPr>
        <w:widowControl w:val="1"/>
        <w:spacing w:after="0"/>
        <w:ind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 xml:space="preserve">  </w:t>
      </w:r>
      <w:r>
        <w:rPr>
          <w:rFonts w:ascii="Times New Roman" w:hAnsi="Times New Roman"/>
          <w:b w:val="1"/>
          <w:sz w:val="20"/>
        </w:rPr>
        <w:t>4.2.</w:t>
      </w:r>
      <w:r>
        <w:rPr>
          <w:rFonts w:ascii="Times New Roman" w:hAnsi="Times New Roman"/>
          <w:b w:val="1"/>
          <w:sz w:val="20"/>
        </w:rPr>
        <w:tab/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  <w:u w:val="single"/>
        </w:rPr>
        <w:t>Собственники,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  <w:u w:val="single"/>
        </w:rPr>
        <w:t>Наниматели имеют право</w:t>
      </w:r>
      <w:r>
        <w:rPr>
          <w:rFonts w:ascii="Times New Roman" w:hAnsi="Times New Roman"/>
          <w:b w:val="1"/>
          <w:sz w:val="20"/>
        </w:rPr>
        <w:t>:</w:t>
      </w:r>
    </w:p>
    <w:p w14:paraId="51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14:paraId="52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4.2.2.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14:paraId="53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14:paraId="54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4.2.4. Осуществлять </w:t>
      </w:r>
      <w:r>
        <w:rPr>
          <w:rFonts w:ascii="Times New Roman" w:hAnsi="Times New Roman"/>
          <w:sz w:val="20"/>
        </w:rPr>
        <w:t>контроль за</w:t>
      </w:r>
      <w:r>
        <w:rPr>
          <w:rFonts w:ascii="Times New Roman" w:hAnsi="Times New Roman"/>
          <w:sz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14:paraId="55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4.2.5. Пользоваться иными правами, предусмотренными действующим законодательством. </w:t>
      </w:r>
    </w:p>
    <w:p w14:paraId="56000000">
      <w:pPr>
        <w:widowControl w:val="1"/>
        <w:spacing w:after="0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5. ЦЕНА ДОГОВОРА, РАЗМЕР ПЛАТЫ ЗА ЖИЛОЕ ПОМЕЩЕНИЕ, ПОРЯДОК РАСЧЕТОВ</w:t>
      </w:r>
    </w:p>
    <w:p w14:paraId="57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5.1.Цена Договора определяется (Приложение №3):</w:t>
      </w:r>
    </w:p>
    <w:p w14:paraId="58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- стоимостью услуг по управлению, содержанию и текущему ремонту общего имущества;</w:t>
      </w:r>
    </w:p>
    <w:p w14:paraId="59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r>
        <w:rPr>
          <w:rFonts w:ascii="Times New Roman" w:hAnsi="Times New Roman"/>
          <w:sz w:val="20"/>
        </w:rPr>
        <w:t>зависимости</w:t>
      </w:r>
      <w:r>
        <w:rPr>
          <w:rFonts w:ascii="Times New Roman" w:hAnsi="Times New Roman"/>
          <w:sz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14:paraId="5A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14:paraId="5B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14:paraId="5C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14:paraId="5D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5.6. Плата за ремонт и содержание </w:t>
      </w:r>
      <w:r>
        <w:rPr>
          <w:rFonts w:ascii="Times New Roman" w:hAnsi="Times New Roman"/>
          <w:sz w:val="20"/>
        </w:rPr>
        <w:t>жилья</w:t>
      </w:r>
      <w:r>
        <w:rPr>
          <w:rFonts w:ascii="Times New Roman" w:hAnsi="Times New Roman"/>
          <w:sz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14:paraId="5E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14:paraId="5F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5.8. Размер платы за ремонт и содержание </w:t>
      </w:r>
      <w:r>
        <w:rPr>
          <w:rFonts w:ascii="Times New Roman" w:hAnsi="Times New Roman"/>
          <w:sz w:val="20"/>
        </w:rPr>
        <w:t>жилья</w:t>
      </w:r>
      <w:r>
        <w:rPr>
          <w:rFonts w:ascii="Times New Roman" w:hAnsi="Times New Roman"/>
          <w:sz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14:paraId="60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14:paraId="61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5.10. Стоимость работ по капитальному ремонту общего имущества МКД не входит в цену настоящего договора.</w:t>
      </w:r>
    </w:p>
    <w:p w14:paraId="62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14:paraId="63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14:paraId="64000000">
      <w:pPr>
        <w:widowControl w:val="1"/>
        <w:spacing w:after="0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6. КОНТРОЛЬ НАД ИСПОЛНЕНИЕМ</w:t>
      </w:r>
    </w:p>
    <w:p w14:paraId="65000000">
      <w:pPr>
        <w:widowControl w:val="1"/>
        <w:spacing w:after="0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УПРАВЛЯЮЩЕЙ ОРГАНИЗАЦИЕЙ ОБЯЗАТЕЛЬСТВ ПО ДОГОВОРУ УПРАВЛЕНИЯ</w:t>
      </w:r>
    </w:p>
    <w:p w14:paraId="66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14:paraId="67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14:paraId="68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</w:t>
      </w:r>
      <w:r>
        <w:rPr>
          <w:rFonts w:ascii="Times New Roman" w:hAnsi="Times New Roman"/>
          <w:sz w:val="20"/>
        </w:rPr>
        <w:t xml:space="preserve">качества или превышения установленной продолжительности перерыва в оказании услуг или выполнении работ составляется </w:t>
      </w:r>
      <w:r>
        <w:rPr>
          <w:rFonts w:ascii="Times New Roman" w:hAnsi="Times New Roman"/>
          <w:sz w:val="20"/>
        </w:rPr>
        <w:t>в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drawing>
          <wp:inline>
            <wp:extent cx="7092315" cy="9180849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7092315" cy="918084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9000000">
      <w:pPr>
        <w:widowControl w:val="1"/>
        <w:spacing w:after="0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>9. ПОРЯДОК ИЗМЕНЕНИЯ И ПРЕКРАЩЕНИЯ ДОГОВОРА</w:t>
      </w:r>
    </w:p>
    <w:p w14:paraId="6A000000">
      <w:pPr>
        <w:widowControl w:val="1"/>
        <w:spacing w:after="0"/>
        <w:ind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9.1. Расторжение договора управления МКД осуществляются в порядке, предусмотренном законодательством.</w:t>
      </w:r>
    </w:p>
    <w:p w14:paraId="6B000000">
      <w:pPr>
        <w:widowControl w:val="1"/>
        <w:spacing w:after="0"/>
        <w:ind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drawing>
          <wp:inline>
            <wp:extent cx="7092315" cy="9180849"/>
            <wp:effectExtent b="0" l="0" r="0" t="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7092315" cy="918084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C000000">
      <w:pPr>
        <w:widowControl w:val="1"/>
        <w:spacing w:after="0"/>
        <w:ind/>
        <w:rPr>
          <w:rFonts w:ascii="Times New Roman" w:hAnsi="Times New Roman"/>
        </w:rPr>
      </w:pPr>
    </w:p>
    <w:p w14:paraId="6D000000">
      <w:pPr>
        <w:widowControl w:val="1"/>
        <w:spacing w:after="0"/>
        <w:ind/>
        <w:rPr>
          <w:rFonts w:ascii="Times New Roman" w:hAnsi="Times New Roman"/>
        </w:rPr>
      </w:pPr>
    </w:p>
    <w:p w14:paraId="6E000000">
      <w:pPr>
        <w:widowControl w:val="1"/>
        <w:spacing w:after="0"/>
        <w:ind/>
        <w:rPr>
          <w:rFonts w:ascii="Times New Roman" w:hAnsi="Times New Roman"/>
        </w:rPr>
      </w:pPr>
    </w:p>
    <w:p w14:paraId="6F000000">
      <w:pPr>
        <w:widowControl w:val="1"/>
        <w:spacing w:after="0"/>
        <w:ind/>
        <w:rPr>
          <w:rFonts w:ascii="Times New Roman" w:hAnsi="Times New Roman"/>
        </w:rPr>
      </w:pPr>
    </w:p>
    <w:p w14:paraId="70000000">
      <w:pPr>
        <w:widowControl w:val="1"/>
        <w:spacing w:after="0"/>
        <w:ind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7092315" cy="9180849"/>
            <wp:effectExtent b="0" l="0" r="0" t="0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7092315" cy="918084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1000000">
      <w:pPr>
        <w:widowControl w:val="1"/>
        <w:spacing w:after="0"/>
        <w:ind/>
        <w:rPr>
          <w:rFonts w:ascii="Times New Roman" w:hAnsi="Times New Roman"/>
        </w:rPr>
      </w:pPr>
    </w:p>
    <w:p w14:paraId="72000000">
      <w:pPr>
        <w:widowControl w:val="1"/>
        <w:spacing w:after="0"/>
        <w:ind/>
        <w:rPr>
          <w:rFonts w:ascii="Times New Roman" w:hAnsi="Times New Roman"/>
        </w:rPr>
      </w:pPr>
    </w:p>
    <w:p w14:paraId="73000000">
      <w:pPr>
        <w:widowControl w:val="1"/>
        <w:spacing w:after="0"/>
        <w:ind/>
        <w:rPr>
          <w:rFonts w:ascii="Times New Roman" w:hAnsi="Times New Roman"/>
        </w:rPr>
      </w:pPr>
    </w:p>
    <w:p w14:paraId="74000000">
      <w:pPr>
        <w:widowControl w:val="1"/>
        <w:spacing w:after="0"/>
        <w:ind/>
        <w:rPr>
          <w:rFonts w:ascii="Times New Roman" w:hAnsi="Times New Roman"/>
        </w:rPr>
      </w:pPr>
    </w:p>
    <w:p w14:paraId="75000000">
      <w:pPr>
        <w:pStyle w:val="Style_1"/>
        <w:widowControl w:val="1"/>
        <w:ind/>
        <w:jc w:val="right"/>
        <w:rPr>
          <w:rFonts w:ascii="Times New Roman" w:hAnsi="Times New Roman"/>
          <w:b w:val="1"/>
          <w:sz w:val="16"/>
        </w:rPr>
      </w:pPr>
      <w:r>
        <w:rPr>
          <w:rFonts w:ascii="Times New Roman" w:hAnsi="Times New Roman"/>
          <w:b w:val="1"/>
          <w:sz w:val="16"/>
        </w:rPr>
        <w:t>Приложение №1</w:t>
      </w:r>
    </w:p>
    <w:p w14:paraId="76000000">
      <w:pPr>
        <w:widowControl w:val="0"/>
        <w:numPr>
          <w:ilvl w:val="0"/>
          <w:numId w:val="1"/>
        </w:numPr>
        <w:spacing w:after="0" w:line="24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Перечень </w:t>
      </w:r>
      <w:r>
        <w:rPr>
          <w:rFonts w:ascii="Times New Roman" w:hAnsi="Times New Roman"/>
          <w:b w:val="1"/>
        </w:rPr>
        <w:t xml:space="preserve">услуг и работ по содержанию общего имущества </w:t>
      </w:r>
    </w:p>
    <w:p w14:paraId="77000000">
      <w:pPr>
        <w:widowControl w:val="1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в многоквартирном доме (МКД)</w:t>
      </w:r>
    </w:p>
    <w:p w14:paraId="78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 xml:space="preserve">Работы, необходимые для надлежащего содержания </w:t>
      </w:r>
    </w:p>
    <w:p w14:paraId="79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несущих конструкций и ненесущих конструкций МКД</w:t>
      </w:r>
    </w:p>
    <w:p w14:paraId="7A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1. Работы, выполняемые в отношении всех видов фундаментов:</w:t>
      </w:r>
    </w:p>
    <w:p w14:paraId="7B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14:paraId="7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технического состояния видимых частей конструкций с выявлением:</w:t>
      </w:r>
    </w:p>
    <w:p w14:paraId="7D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признаков неравномерных осадок фундаментов всех типов;</w:t>
      </w:r>
    </w:p>
    <w:p w14:paraId="7E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</w:t>
      </w:r>
      <w:r>
        <w:rPr>
          <w:rFonts w:ascii="Times New Roman" w:hAnsi="Times New Roman"/>
        </w:rPr>
        <w:t>аменными фундаментами;</w:t>
      </w:r>
    </w:p>
    <w:p w14:paraId="7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14:paraId="80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14:paraId="8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14:paraId="82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2. Работы, выполняемые в зданиях с подвалами:</w:t>
      </w:r>
    </w:p>
    <w:p w14:paraId="8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14:paraId="84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14:paraId="85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за</w:t>
      </w:r>
      <w:r>
        <w:rPr>
          <w:rFonts w:ascii="Times New Roman" w:hAnsi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14:paraId="86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3. Работы, выполняемые для надлежащего содержания стен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8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14:paraId="88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14:paraId="89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14:paraId="8A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14:paraId="8B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4. Работы, выполняемые в целях надлежащего содержания перекрытий и покрытий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8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14:paraId="8D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14:paraId="8E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r>
        <w:rPr>
          <w:rFonts w:ascii="Times New Roman" w:hAnsi="Times New Roman"/>
        </w:rPr>
        <w:t>опирания</w:t>
      </w:r>
      <w:r>
        <w:rPr>
          <w:rFonts w:ascii="Times New Roman" w:hAnsi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14:paraId="8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14:paraId="90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14:paraId="9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14:paraId="92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9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14:paraId="94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14:paraId="95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14:paraId="96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14:paraId="9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14:paraId="98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14:paraId="99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контроль состояния и выявление нарушений условий эксплуатации, несанкционированных изменений конструктивного </w:t>
      </w:r>
      <w:r>
        <w:rPr>
          <w:rFonts w:ascii="Times New Roman" w:hAnsi="Times New Roman"/>
        </w:rPr>
        <w:t>решения, устойчивости, прогибов, колебаний и трещин;</w:t>
      </w:r>
    </w:p>
    <w:p w14:paraId="9A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14:paraId="9B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14:paraId="9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14:paraId="9D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9E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кровли на отсутствие протечек;</w:t>
      </w:r>
    </w:p>
    <w:p w14:paraId="9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14:paraId="A0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r>
        <w:rPr>
          <w:rFonts w:ascii="Times New Roman" w:hAnsi="Times New Roman"/>
        </w:rPr>
        <w:t>опирания</w:t>
      </w:r>
      <w:r>
        <w:rPr>
          <w:rFonts w:ascii="Times New Roman" w:hAnsi="Times New Roman"/>
        </w:rPr>
        <w:t xml:space="preserve"> железобетонных коробов и других элементов на эксплуатируемых крышах;</w:t>
      </w:r>
    </w:p>
    <w:p w14:paraId="A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температурно-влажностного режима и воздухообмена на чердаке;</w:t>
      </w:r>
    </w:p>
    <w:p w14:paraId="A2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осмотр потолков верхних этажей домов с совмещенными (</w:t>
      </w:r>
      <w:r>
        <w:rPr>
          <w:rFonts w:ascii="Times New Roman" w:hAnsi="Times New Roman"/>
        </w:rPr>
        <w:t>бесчердачными</w:t>
      </w:r>
      <w:r>
        <w:rPr>
          <w:rFonts w:ascii="Times New Roman" w:hAnsi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14:paraId="A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14:paraId="A4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и при необходимости очистка кровли от скопления снега и наледи;</w:t>
      </w:r>
    </w:p>
    <w:p w14:paraId="A5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14:paraId="A6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8. Работы, выполняемые в целях надлежащего содержания лестниц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A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14:paraId="A8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r>
        <w:rPr>
          <w:rFonts w:ascii="Times New Roman" w:hAnsi="Times New Roman"/>
        </w:rPr>
        <w:t>проступях</w:t>
      </w:r>
      <w:r>
        <w:rPr>
          <w:rFonts w:ascii="Times New Roman" w:hAnsi="Times New Roman"/>
        </w:rPr>
        <w:t xml:space="preserve"> в домах с железобетонными лестницами;</w:t>
      </w:r>
    </w:p>
    <w:p w14:paraId="A9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14:paraId="AA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9. Работы, выполняемые в целях надлежащего содержания фасадов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AB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r>
        <w:rPr>
          <w:rFonts w:ascii="Times New Roman" w:hAnsi="Times New Roman"/>
        </w:rPr>
        <w:t>сплошности</w:t>
      </w:r>
      <w:r>
        <w:rPr>
          <w:rFonts w:ascii="Times New Roman" w:hAnsi="Times New Roman"/>
        </w:rPr>
        <w:t xml:space="preserve"> и герметичности наружных водостоков;</w:t>
      </w:r>
    </w:p>
    <w:p w14:paraId="A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14:paraId="AD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14:paraId="AE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14:paraId="A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14:paraId="B0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10. Работы, выполняемые в целях надлежащего содержания перегородок 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B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14:paraId="B2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14:paraId="B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11. Работы, выполняемые в целях надлежащего содержания внутренней отделки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  <w:r>
        <w:rPr>
          <w:rFonts w:ascii="Times New Roman" w:hAnsi="Times New Roman"/>
        </w:rPr>
        <w:t xml:space="preserve"> </w:t>
      </w:r>
    </w:p>
    <w:p w14:paraId="B4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14:paraId="B5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12</w:t>
      </w:r>
      <w:r>
        <w:rPr>
          <w:rFonts w:ascii="Times New Roman" w:hAnsi="Times New Roman"/>
          <w:b w:val="1"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B6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14:paraId="B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/>
        </w:rPr>
        <w:t>едение восстановительных работ.</w:t>
      </w:r>
    </w:p>
    <w:p w14:paraId="B8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 xml:space="preserve">Работы, необходимые для надлежащего содержания оборудования </w:t>
      </w:r>
    </w:p>
    <w:p w14:paraId="B9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2"/>
        </w:rPr>
      </w:pPr>
      <w:r>
        <w:rPr>
          <w:rFonts w:ascii="Times New Roman" w:hAnsi="Times New Roman"/>
          <w:b w:val="1"/>
          <w:sz w:val="22"/>
        </w:rPr>
        <w:t>и систем инженерно-технического обеспечения, входящих в состав общего имущества в МКД</w:t>
      </w:r>
    </w:p>
    <w:p w14:paraId="BA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</w:t>
      </w:r>
      <w:r>
        <w:rPr>
          <w:rFonts w:ascii="Times New Roman" w:hAnsi="Times New Roman"/>
          <w:b w:val="1"/>
        </w:rPr>
        <w:t>3</w:t>
      </w:r>
      <w:r>
        <w:rPr>
          <w:rFonts w:ascii="Times New Roman" w:hAnsi="Times New Roman"/>
          <w:b w:val="1"/>
        </w:rPr>
        <w:t>. Работы, выполняемые в целях надлежащего содержания мусоропроводов многоквартирных домов:</w:t>
      </w:r>
    </w:p>
    <w:p w14:paraId="BB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технического состояния и работоспособности элементов мусоропровода;</w:t>
      </w:r>
    </w:p>
    <w:p w14:paraId="B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выявлении засоров - незамедлительное их устранение;</w:t>
      </w:r>
    </w:p>
    <w:p w14:paraId="BD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-чистка </w:t>
      </w:r>
      <w:r>
        <w:rPr>
          <w:rFonts w:ascii="Times New Roman" w:hAnsi="Times New Roman"/>
        </w:rPr>
        <w:t xml:space="preserve">загрузочных </w:t>
      </w:r>
      <w:r>
        <w:rPr>
          <w:rFonts w:ascii="Times New Roman" w:hAnsi="Times New Roman"/>
        </w:rPr>
        <w:t>клапанов стволов мусоропроводов;</w:t>
      </w:r>
    </w:p>
    <w:p w14:paraId="BE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чистка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</w:rPr>
        <w:t>и дезинфекция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мусоросборной</w:t>
      </w:r>
      <w:r>
        <w:rPr>
          <w:rFonts w:ascii="Times New Roman" w:hAnsi="Times New Roman"/>
        </w:rPr>
        <w:t xml:space="preserve"> камеры и ее оборудования;</w:t>
      </w:r>
    </w:p>
    <w:p w14:paraId="B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14:paraId="C0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</w:t>
      </w:r>
      <w:r>
        <w:rPr>
          <w:rFonts w:ascii="Times New Roman" w:hAnsi="Times New Roman"/>
          <w:b w:val="1"/>
        </w:rPr>
        <w:t>4</w:t>
      </w:r>
      <w:r>
        <w:rPr>
          <w:rFonts w:ascii="Times New Roman" w:hAnsi="Times New Roman"/>
          <w:b w:val="1"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C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/>
        </w:rPr>
        <w:t>оборудованием систем вентиляции</w:t>
      </w:r>
      <w:r>
        <w:rPr>
          <w:rFonts w:ascii="Times New Roman" w:hAnsi="Times New Roman"/>
        </w:rPr>
        <w:t>, определение работоспособности оборудования и элементов систем;</w:t>
      </w:r>
    </w:p>
    <w:p w14:paraId="C2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утепления теплых чердаков, плотности закрытия входов на них;</w:t>
      </w:r>
    </w:p>
    <w:p w14:paraId="C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устранение </w:t>
      </w:r>
      <w:r>
        <w:rPr>
          <w:rFonts w:ascii="Times New Roman" w:hAnsi="Times New Roman"/>
        </w:rPr>
        <w:t>неплотностей</w:t>
      </w:r>
      <w:r>
        <w:rPr>
          <w:rFonts w:ascii="Times New Roman" w:hAnsi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r>
        <w:rPr>
          <w:rFonts w:ascii="Times New Roman" w:hAnsi="Times New Roman"/>
        </w:rPr>
        <w:t>дроссель-клапанов</w:t>
      </w:r>
      <w:r>
        <w:rPr>
          <w:rFonts w:ascii="Times New Roman" w:hAnsi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14:paraId="C4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/>
        </w:rPr>
        <w:t>едение восстановительных работ.</w:t>
      </w:r>
    </w:p>
    <w:p w14:paraId="C5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</w:t>
      </w:r>
      <w:r>
        <w:rPr>
          <w:rFonts w:ascii="Times New Roman" w:hAnsi="Times New Roman"/>
          <w:b w:val="1"/>
        </w:rPr>
        <w:t>5</w:t>
      </w:r>
      <w:r>
        <w:rPr>
          <w:rFonts w:ascii="Times New Roman" w:hAnsi="Times New Roman"/>
          <w:b w:val="1"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C6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14:paraId="C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14:paraId="C8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/>
        </w:rPr>
        <w:t>индивидуальных тепловых пунктов</w:t>
      </w:r>
      <w:r>
        <w:rPr>
          <w:rFonts w:ascii="Times New Roman" w:hAnsi="Times New Roman"/>
        </w:rPr>
        <w:t>;</w:t>
      </w:r>
    </w:p>
    <w:p w14:paraId="C9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работы по очистке теплообменного оборудования для удаления </w:t>
      </w:r>
      <w:r>
        <w:rPr>
          <w:rFonts w:ascii="Times New Roman" w:hAnsi="Times New Roman"/>
        </w:rPr>
        <w:t>накипно-коррозионных</w:t>
      </w:r>
      <w:r>
        <w:rPr>
          <w:rFonts w:ascii="Times New Roman" w:hAnsi="Times New Roman"/>
        </w:rPr>
        <w:t xml:space="preserve"> отложений;</w:t>
      </w:r>
    </w:p>
    <w:p w14:paraId="CA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14:paraId="CB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</w:t>
      </w:r>
      <w:r>
        <w:rPr>
          <w:rFonts w:ascii="Times New Roman" w:hAnsi="Times New Roman"/>
          <w:b w:val="1"/>
        </w:rPr>
        <w:t>6</w:t>
      </w:r>
      <w:r>
        <w:rPr>
          <w:rFonts w:ascii="Times New Roman" w:hAnsi="Times New Roman"/>
          <w:b w:val="1"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C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r>
        <w:rPr>
          <w:rFonts w:ascii="Times New Roman" w:hAnsi="Times New Roman"/>
        </w:rPr>
        <w:t>общедомовых</w:t>
      </w:r>
      <w:r>
        <w:rPr>
          <w:rFonts w:ascii="Times New Roman" w:hAnsi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14:paraId="CD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14:paraId="CE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14:paraId="C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/>
        </w:rPr>
        <w:t>риборов, водоразборных приборов</w:t>
      </w:r>
      <w:r>
        <w:rPr>
          <w:rFonts w:ascii="Times New Roman" w:hAnsi="Times New Roman"/>
        </w:rPr>
        <w:t>, относящихся к общему имуществу в многоквартирном доме;</w:t>
      </w:r>
    </w:p>
    <w:p w14:paraId="D0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14:paraId="D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14:paraId="D2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14:paraId="D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промывка участков водопровода после выполнения ремонтно-строительных работ на водопроводе;</w:t>
      </w:r>
    </w:p>
    <w:p w14:paraId="D4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промывка систем водоснабжения для удаления </w:t>
      </w:r>
      <w:r>
        <w:rPr>
          <w:rFonts w:ascii="Times New Roman" w:hAnsi="Times New Roman"/>
        </w:rPr>
        <w:t>накипно-коррозионных</w:t>
      </w:r>
      <w:r>
        <w:rPr>
          <w:rFonts w:ascii="Times New Roman" w:hAnsi="Times New Roman"/>
        </w:rPr>
        <w:t xml:space="preserve"> отложений.</w:t>
      </w:r>
    </w:p>
    <w:p w14:paraId="D5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17.</w:t>
      </w:r>
      <w:r>
        <w:rPr>
          <w:rFonts w:ascii="Times New Roman" w:hAnsi="Times New Roman"/>
          <w:b w:val="1"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D6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14:paraId="D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удаление воздуха из системы отопления;</w:t>
      </w:r>
    </w:p>
    <w:p w14:paraId="D8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промывка централизованных систем теплоснабжения для удаления </w:t>
      </w:r>
      <w:r>
        <w:rPr>
          <w:rFonts w:ascii="Times New Roman" w:hAnsi="Times New Roman"/>
        </w:rPr>
        <w:t>накипно-коррозионных</w:t>
      </w:r>
      <w:r>
        <w:rPr>
          <w:rFonts w:ascii="Times New Roman" w:hAnsi="Times New Roman"/>
        </w:rPr>
        <w:t xml:space="preserve"> отложений.</w:t>
      </w:r>
    </w:p>
    <w:p w14:paraId="D9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18</w:t>
      </w:r>
      <w:r>
        <w:rPr>
          <w:rFonts w:ascii="Times New Roman" w:hAnsi="Times New Roman"/>
          <w:b w:val="1"/>
        </w:rPr>
        <w:t xml:space="preserve">. Работы, выполняемые в целях надлежащего </w:t>
      </w:r>
      <w:r>
        <w:rPr>
          <w:rFonts w:ascii="Times New Roman" w:hAnsi="Times New Roman"/>
          <w:b w:val="1"/>
        </w:rPr>
        <w:t xml:space="preserve">содержания электрооборудования </w:t>
      </w:r>
      <w:r>
        <w:rPr>
          <w:rFonts w:ascii="Times New Roman" w:hAnsi="Times New Roman"/>
          <w:b w:val="1"/>
        </w:rPr>
        <w:t xml:space="preserve">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DA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проверка заземления оболочки </w:t>
      </w:r>
      <w:r>
        <w:rPr>
          <w:rFonts w:ascii="Times New Roman" w:hAnsi="Times New Roman"/>
        </w:rPr>
        <w:t>элек</w:t>
      </w:r>
      <w:r>
        <w:rPr>
          <w:rFonts w:ascii="Times New Roman" w:hAnsi="Times New Roman"/>
        </w:rPr>
        <w:t>трокабеля</w:t>
      </w:r>
      <w:r>
        <w:rPr>
          <w:rFonts w:ascii="Times New Roman" w:hAnsi="Times New Roman"/>
        </w:rPr>
        <w:t xml:space="preserve">, оборудования, </w:t>
      </w:r>
      <w:r>
        <w:rPr>
          <w:rFonts w:ascii="Times New Roman" w:hAnsi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14:paraId="DB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проверка и обеспечение работоспособности устройств защитного отключения;</w:t>
      </w:r>
    </w:p>
    <w:p w14:paraId="D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14:paraId="DD000000">
      <w:pPr>
        <w:pStyle w:val="Style_1"/>
        <w:widowControl w:val="1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Работы и услуги по содержанию иного общего имущества в </w:t>
      </w:r>
      <w:r>
        <w:rPr>
          <w:rFonts w:ascii="Times New Roman" w:hAnsi="Times New Roman"/>
          <w:b w:val="1"/>
        </w:rPr>
        <w:t>МКД</w:t>
      </w:r>
    </w:p>
    <w:p w14:paraId="DE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19</w:t>
      </w:r>
      <w:r>
        <w:rPr>
          <w:rFonts w:ascii="Times New Roman" w:hAnsi="Times New Roman"/>
          <w:b w:val="1"/>
        </w:rPr>
        <w:t xml:space="preserve">. Работы по содержанию помещений, входящих в состав общего имущества в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:</w:t>
      </w:r>
    </w:p>
    <w:p w14:paraId="D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сухая и влажная уборка тамбуров, холлов, коридоров, галерей, лестничных площадок и маршей, пандусов;</w:t>
      </w:r>
    </w:p>
    <w:p w14:paraId="E0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очтовых ящиков, дверных коробок, полотен дверей, доводчиков, дверных ручек;</w:t>
      </w:r>
    </w:p>
    <w:p w14:paraId="E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мытье окон;</w:t>
      </w:r>
    </w:p>
    <w:p w14:paraId="E2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14:paraId="E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/>
        </w:rPr>
        <w:t>ущества в многоквартирном доме.</w:t>
      </w:r>
    </w:p>
    <w:p w14:paraId="E4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20</w:t>
      </w:r>
      <w:r>
        <w:rPr>
          <w:rFonts w:ascii="Times New Roman" w:hAnsi="Times New Roman"/>
          <w:b w:val="1"/>
        </w:rPr>
        <w:t xml:space="preserve">. </w:t>
      </w:r>
      <w:r>
        <w:rPr>
          <w:rFonts w:ascii="Times New Roman" w:hAnsi="Times New Roman"/>
          <w:b w:val="1"/>
        </w:rPr>
        <w:t xml:space="preserve">Работы по содержанию земельного участка, на котором расположен </w:t>
      </w:r>
      <w:r>
        <w:rPr>
          <w:rFonts w:ascii="Times New Roman" w:hAnsi="Times New Roman"/>
          <w:b w:val="1"/>
        </w:rPr>
        <w:t>МКД</w:t>
      </w:r>
      <w:r>
        <w:rPr>
          <w:rFonts w:ascii="Times New Roman" w:hAnsi="Times New Roman"/>
          <w:b w:val="1"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</w:p>
    <w:p w14:paraId="E5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сдвигание свежевыпавшего снега и очистка придомовой территории от снега и льда при наличии </w:t>
      </w:r>
      <w:r>
        <w:rPr>
          <w:rFonts w:ascii="Times New Roman" w:hAnsi="Times New Roman"/>
        </w:rPr>
        <w:t>колейности</w:t>
      </w:r>
      <w:r>
        <w:rPr>
          <w:rFonts w:ascii="Times New Roman" w:hAnsi="Times New Roman"/>
        </w:rPr>
        <w:t xml:space="preserve"> свыше 5 см;</w:t>
      </w:r>
    </w:p>
    <w:p w14:paraId="E6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14:paraId="E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очистка придомовой территории от наледи и льда;</w:t>
      </w:r>
    </w:p>
    <w:p w14:paraId="E8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14:paraId="E9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уборка крыльца и площадки перед входом в подъезд.</w:t>
      </w:r>
    </w:p>
    <w:p w14:paraId="EA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>1</w:t>
      </w:r>
      <w:r>
        <w:rPr>
          <w:rFonts w:ascii="Times New Roman" w:hAnsi="Times New Roman"/>
          <w:b w:val="1"/>
        </w:rPr>
        <w:t>. Работы по содержанию придомовой территории в теплый период года:</w:t>
      </w:r>
    </w:p>
    <w:p w14:paraId="EB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подметание и уборка придомовой территории;</w:t>
      </w:r>
    </w:p>
    <w:p w14:paraId="EC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очистка от мусора урн, установленных возле подъездов, и уборка контейнерных площадок, расположенных на территории </w:t>
      </w:r>
      <w:r>
        <w:rPr>
          <w:rFonts w:ascii="Times New Roman" w:hAnsi="Times New Roman"/>
        </w:rPr>
        <w:t>общего имущества многоквартирного дома;</w:t>
      </w:r>
    </w:p>
    <w:p w14:paraId="ED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уборка и выкашивание газонов;</w:t>
      </w:r>
    </w:p>
    <w:p w14:paraId="EE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прочистка ливневой канализации;</w:t>
      </w:r>
    </w:p>
    <w:p w14:paraId="E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уборка крыльца и площадки перед входом в подъезд, очистка металлической решетки и приямка.</w:t>
      </w:r>
    </w:p>
    <w:p w14:paraId="F0000000">
      <w:pPr>
        <w:pStyle w:val="Style_1"/>
        <w:widowControl w:val="1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>. Работы по обеспечению вывоза бытовых отходов:</w:t>
      </w:r>
    </w:p>
    <w:p w14:paraId="F1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незамедлительный вывоз твердых бытовых отходов при накоплении более 2,5 куб. метров;</w:t>
      </w:r>
    </w:p>
    <w:p w14:paraId="F2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14:paraId="F3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>3</w:t>
      </w:r>
      <w:r>
        <w:rPr>
          <w:rFonts w:ascii="Times New Roman" w:hAnsi="Times New Roman"/>
          <w:b w:val="1"/>
        </w:rPr>
        <w:t xml:space="preserve">. Работы по обеспечению требований пожарной безопасности </w:t>
      </w:r>
    </w:p>
    <w:p w14:paraId="F4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/>
        </w:rPr>
        <w:t>стниц, лазов, проходов, выходов.</w:t>
      </w:r>
      <w:r>
        <w:rPr>
          <w:rFonts w:ascii="Times New Roman" w:hAnsi="Times New Roman"/>
        </w:rPr>
        <w:t xml:space="preserve"> </w:t>
      </w:r>
    </w:p>
    <w:p w14:paraId="F5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>4</w:t>
      </w:r>
      <w:r>
        <w:rPr>
          <w:rFonts w:ascii="Times New Roman" w:hAnsi="Times New Roman"/>
          <w:b w:val="1"/>
        </w:rPr>
        <w:t>. Обеспечение устранения аварий</w:t>
      </w:r>
      <w:r>
        <w:rPr>
          <w:rFonts w:ascii="Times New Roman" w:hAnsi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14:paraId="F6000000">
      <w:pPr>
        <w:pStyle w:val="Style_1"/>
        <w:widowControl w:val="1"/>
        <w:numPr>
          <w:ilvl w:val="0"/>
          <w:numId w:val="2"/>
        </w:num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Перечень работ, относящихся к текущему ремонту</w:t>
      </w:r>
    </w:p>
    <w:p w14:paraId="F7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1. Фундаменты</w:t>
      </w:r>
    </w:p>
    <w:p w14:paraId="F8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r>
        <w:rPr>
          <w:rFonts w:ascii="Times New Roman" w:hAnsi="Times New Roman"/>
        </w:rPr>
        <w:t>отмостки</w:t>
      </w:r>
      <w:r>
        <w:rPr>
          <w:rFonts w:ascii="Times New Roman" w:hAnsi="Times New Roman"/>
        </w:rPr>
        <w:t xml:space="preserve"> и входов в подвалы.</w:t>
      </w:r>
    </w:p>
    <w:p w14:paraId="F9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2. Стены и фасады</w:t>
      </w:r>
    </w:p>
    <w:p w14:paraId="FA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Герметизация стыков, заделка и восстановление архитектурных элементов; ремонт и окраска фасадов.</w:t>
      </w:r>
    </w:p>
    <w:p w14:paraId="FB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3. Перекрытия</w:t>
      </w:r>
    </w:p>
    <w:p w14:paraId="FC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Частичная смена отдельных элементов; заделка швов и трещин; укрепление и окраска.</w:t>
      </w:r>
    </w:p>
    <w:p w14:paraId="FD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4. Крыши</w:t>
      </w:r>
    </w:p>
    <w:p w14:paraId="FE00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14:paraId="FF00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5. Оконные и дверные заполнения</w:t>
      </w:r>
    </w:p>
    <w:p w14:paraId="00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Смена и восстановление отдельных элементов (приборов) и заполнений.</w:t>
      </w:r>
    </w:p>
    <w:p w14:paraId="01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6</w:t>
      </w:r>
      <w:r>
        <w:rPr>
          <w:rFonts w:ascii="Times New Roman" w:hAnsi="Times New Roman"/>
          <w:b w:val="1"/>
        </w:rPr>
        <w:t>. Лестницы, балконы, крыльца (зонты-козырьки) над входами в подъезды, подвалы, над балконами верхних этажей</w:t>
      </w:r>
    </w:p>
    <w:p w14:paraId="02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Восстановление или замена отдельных участков и элементов.</w:t>
      </w:r>
    </w:p>
    <w:p w14:paraId="03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7</w:t>
      </w:r>
      <w:r>
        <w:rPr>
          <w:rFonts w:ascii="Times New Roman" w:hAnsi="Times New Roman"/>
          <w:b w:val="1"/>
        </w:rPr>
        <w:t>. Внутренняя отделка</w:t>
      </w:r>
    </w:p>
    <w:p w14:paraId="04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r>
        <w:rPr>
          <w:rFonts w:ascii="Times New Roman" w:hAnsi="Times New Roman"/>
        </w:rPr>
        <w:t>общедомовых</w:t>
      </w:r>
      <w:r>
        <w:rPr>
          <w:rFonts w:ascii="Times New Roman" w:hAnsi="Times New Roman"/>
        </w:rPr>
        <w:t xml:space="preserve"> вспомогательных помещениях</w:t>
      </w:r>
      <w:r>
        <w:rPr>
          <w:rFonts w:ascii="Times New Roman" w:hAnsi="Times New Roman"/>
        </w:rPr>
        <w:t>.</w:t>
      </w:r>
    </w:p>
    <w:p w14:paraId="05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8</w:t>
      </w:r>
      <w:r>
        <w:rPr>
          <w:rFonts w:ascii="Times New Roman" w:hAnsi="Times New Roman"/>
          <w:b w:val="1"/>
        </w:rPr>
        <w:t>. Центральное отопление</w:t>
      </w:r>
    </w:p>
    <w:p w14:paraId="06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/>
        </w:rPr>
        <w:t>.</w:t>
      </w:r>
    </w:p>
    <w:p w14:paraId="07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 9. </w:t>
      </w:r>
      <w:r>
        <w:rPr>
          <w:rFonts w:ascii="Times New Roman" w:hAnsi="Times New Roman"/>
          <w:b w:val="1"/>
        </w:rPr>
        <w:t xml:space="preserve"> Водопровод и канализация, горячее водоснабжение</w:t>
      </w:r>
    </w:p>
    <w:p w14:paraId="08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/>
        </w:rPr>
        <w:t>.</w:t>
      </w:r>
    </w:p>
    <w:p w14:paraId="09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10</w:t>
      </w:r>
      <w:r>
        <w:rPr>
          <w:rFonts w:ascii="Times New Roman" w:hAnsi="Times New Roman"/>
          <w:b w:val="1"/>
        </w:rPr>
        <w:t>. Электроснабжение и электротехнические устройства</w:t>
      </w:r>
    </w:p>
    <w:p w14:paraId="0A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/>
        </w:rPr>
        <w:t>.</w:t>
      </w:r>
    </w:p>
    <w:p w14:paraId="0B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11</w:t>
      </w:r>
      <w:r>
        <w:rPr>
          <w:rFonts w:ascii="Times New Roman" w:hAnsi="Times New Roman"/>
          <w:b w:val="1"/>
        </w:rPr>
        <w:t>. Вентиляция</w:t>
      </w:r>
    </w:p>
    <w:p w14:paraId="0C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/>
        </w:rPr>
        <w:t>.</w:t>
      </w:r>
    </w:p>
    <w:p w14:paraId="0D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12</w:t>
      </w:r>
      <w:r>
        <w:rPr>
          <w:rFonts w:ascii="Times New Roman" w:hAnsi="Times New Roman"/>
          <w:b w:val="1"/>
        </w:rPr>
        <w:t>. Мусоропроводы</w:t>
      </w:r>
    </w:p>
    <w:p w14:paraId="0E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14:paraId="0F010000">
      <w:pPr>
        <w:pStyle w:val="Style_1"/>
        <w:widowControl w:val="1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13</w:t>
      </w:r>
      <w:r>
        <w:rPr>
          <w:rFonts w:ascii="Times New Roman" w:hAnsi="Times New Roman"/>
          <w:b w:val="1"/>
        </w:rPr>
        <w:t>. Внешнее благоустройство</w:t>
      </w:r>
    </w:p>
    <w:p w14:paraId="10010000">
      <w:pPr>
        <w:pStyle w:val="Style_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Ремонт и восстановление разрушенных участков тротуаров, проездов, дорожек, </w:t>
      </w:r>
      <w:r>
        <w:rPr>
          <w:rFonts w:ascii="Times New Roman" w:hAnsi="Times New Roman"/>
        </w:rPr>
        <w:t>отмосток</w:t>
      </w:r>
      <w:r>
        <w:rPr>
          <w:rFonts w:ascii="Times New Roman" w:hAnsi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14:paraId="11010000">
      <w:pPr>
        <w:pStyle w:val="Style_2"/>
        <w:widowControl w:val="1"/>
        <w:ind/>
        <w:jc w:val="right"/>
        <w:rPr>
          <w:b w:val="1"/>
        </w:rPr>
      </w:pPr>
      <w:r>
        <w:rPr>
          <w:b w:val="1"/>
        </w:rPr>
        <w:t>Приложение N 2</w:t>
      </w:r>
    </w:p>
    <w:p w14:paraId="12010000">
      <w:pPr>
        <w:pStyle w:val="Style_2"/>
        <w:widowControl w:val="1"/>
        <w:ind/>
        <w:jc w:val="right"/>
        <w:rPr>
          <w:b w:val="1"/>
          <w:sz w:val="20"/>
        </w:rPr>
      </w:pPr>
      <w:r>
        <w:rPr>
          <w:b w:val="1"/>
          <w:sz w:val="20"/>
        </w:rPr>
        <w:t>к  договору</w:t>
      </w:r>
    </w:p>
    <w:p w14:paraId="13010000">
      <w:pPr>
        <w:pStyle w:val="Style_2"/>
      </w:pPr>
      <w:r>
        <w:t>Перечень</w:t>
      </w:r>
      <w:r>
        <w:t xml:space="preserve"> </w:t>
      </w:r>
      <w:r>
        <w:t>дополнительных работ и услуг по содержанию и ремонту общего имущества многоквартирного дома</w:t>
      </w:r>
    </w:p>
    <w:tbl>
      <w:tblPr>
        <w:tblStyle w:val="Style_3"/>
        <w:tblW w:type="auto" w:w="0"/>
        <w:tblInd w:type="dxa" w:w="40"/>
        <w:tblLayout w:type="fixed"/>
        <w:tblCellMar>
          <w:left w:type="dxa" w:w="40"/>
          <w:right w:type="dxa" w:w="40"/>
        </w:tblCellMar>
      </w:tblPr>
      <w:tblGrid>
        <w:gridCol w:w="567"/>
        <w:gridCol w:w="8080"/>
        <w:gridCol w:w="1934"/>
      </w:tblGrid>
      <w:tr>
        <w:trPr>
          <w:trHeight w:hRule="atLeast" w:val="380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  <w:vAlign w:val="center"/>
          </w:tcPr>
          <w:p w14:paraId="14010000">
            <w:pPr>
              <w:pStyle w:val="Style_2"/>
            </w:pPr>
            <w:r>
              <w:t>N п.п.</w:t>
            </w:r>
          </w:p>
        </w:tc>
        <w:tc>
          <w:tcPr>
            <w:tcW w:type="dxa" w:w="80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  <w:vAlign w:val="center"/>
          </w:tcPr>
          <w:p w14:paraId="15010000">
            <w:pPr>
              <w:pStyle w:val="Style_2"/>
            </w:pPr>
            <w:r>
              <w:t>Наименование работ</w:t>
            </w:r>
          </w:p>
        </w:tc>
        <w:tc>
          <w:tcPr>
            <w:tcW w:type="dxa" w:w="19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  <w:vAlign w:val="center"/>
          </w:tcPr>
          <w:p w14:paraId="16010000">
            <w:pPr>
              <w:pStyle w:val="Style_2"/>
            </w:pPr>
            <w:r>
              <w:t>Периодичность выполнения</w:t>
            </w:r>
          </w:p>
        </w:tc>
      </w:tr>
      <w:tr>
        <w:trPr>
          <w:trHeight w:hRule="atLeast" w:val="214"/>
        </w:trPr>
        <w:tc>
          <w:tcPr>
            <w:tcW w:type="dxa" w:w="1058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7010000">
            <w:pPr>
              <w:pStyle w:val="Style_2"/>
            </w:pPr>
            <w:r>
              <w:t>1. Текущий ремонт строительных конструкций общего имущества жилого дома.</w:t>
            </w:r>
          </w:p>
        </w:tc>
      </w:tr>
      <w:tr>
        <w:trPr>
          <w:trHeight w:hRule="atLeast" w:val="214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8010000">
            <w:pPr>
              <w:pStyle w:val="Style_2"/>
            </w:pPr>
            <w:r>
              <w:t>1.1.</w:t>
            </w:r>
          </w:p>
        </w:tc>
        <w:tc>
          <w:tcPr>
            <w:tcW w:type="dxa" w:w="8080"/>
            <w:tcBorders>
              <w:top w:color="000000" w:sz="6" w:val="single"/>
              <w:left w:color="000000" w:sz="6" w:val="single"/>
              <w:bottom w:color="000000" w:sz="6" w:val="single"/>
              <w:right w:color="000000" w:sz="4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9010000">
            <w:pPr>
              <w:pStyle w:val="Style_2"/>
            </w:pPr>
            <w:r>
              <w:t>Ремонт (окраска) тамбуров, при наличии входа в подвальное помещение</w:t>
            </w:r>
          </w:p>
        </w:tc>
        <w:tc>
          <w:tcPr>
            <w:tcW w:type="dxa" w:w="19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A010000">
            <w:pPr>
              <w:pStyle w:val="Style_2"/>
            </w:pPr>
            <w:r>
              <w:t>По необходимости</w:t>
            </w:r>
          </w:p>
        </w:tc>
      </w:tr>
      <w:tr>
        <w:trPr>
          <w:trHeight w:hRule="atLeast" w:val="224"/>
        </w:trPr>
        <w:tc>
          <w:tcPr>
            <w:tcW w:type="dxa" w:w="1058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B010000">
            <w:pPr>
              <w:pStyle w:val="Style_2"/>
            </w:pPr>
            <w:r>
              <w:t>2. Техническое обслуживание, текущий ремонт системы отопления, горячего</w:t>
            </w:r>
          </w:p>
          <w:p w14:paraId="1C010000">
            <w:pPr>
              <w:pStyle w:val="Style_2"/>
            </w:pPr>
            <w:r>
              <w:t>и холодного водоснабжения, системы канализации общего имущества жилого дома</w:t>
            </w:r>
          </w:p>
        </w:tc>
      </w:tr>
      <w:tr>
        <w:trPr>
          <w:trHeight w:hRule="atLeast" w:val="224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D010000">
            <w:pPr>
              <w:pStyle w:val="Style_2"/>
            </w:pPr>
            <w:r>
              <w:t>2.1.</w:t>
            </w:r>
          </w:p>
        </w:tc>
        <w:tc>
          <w:tcPr>
            <w:tcW w:type="dxa" w:w="8080"/>
            <w:tcBorders>
              <w:top w:color="000000" w:sz="6" w:val="single"/>
              <w:left w:color="000000" w:sz="6" w:val="single"/>
              <w:bottom w:color="000000" w:sz="6" w:val="single"/>
              <w:right w:color="000000" w:sz="4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E010000">
            <w:pPr>
              <w:pStyle w:val="Style_2"/>
            </w:pPr>
            <w:r>
              <w:t>Выполнение заявок по ревизии санитарно-технического оборудования</w:t>
            </w:r>
            <w:r>
              <w:t xml:space="preserve"> </w:t>
            </w:r>
            <w:r>
              <w:t>от населения</w:t>
            </w:r>
          </w:p>
        </w:tc>
        <w:tc>
          <w:tcPr>
            <w:tcW w:type="dxa" w:w="1934"/>
            <w:tcBorders>
              <w:top w:color="000000" w:sz="6" w:val="single"/>
              <w:left w:color="000000" w:sz="4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1F010000">
            <w:pPr>
              <w:pStyle w:val="Style_2"/>
            </w:pPr>
            <w:r>
              <w:t>По необходимости</w:t>
            </w:r>
          </w:p>
        </w:tc>
      </w:tr>
      <w:tr>
        <w:trPr>
          <w:trHeight w:hRule="atLeast" w:val="224"/>
        </w:trPr>
        <w:tc>
          <w:tcPr>
            <w:tcW w:type="dxa" w:w="1058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0010000">
            <w:pPr>
              <w:pStyle w:val="Style_2"/>
            </w:pPr>
            <w:r>
              <w:t>3. Техническое обслуживание и текущий ремонт внутридомовых электрических сетей</w:t>
            </w:r>
          </w:p>
          <w:p w14:paraId="21010000">
            <w:pPr>
              <w:pStyle w:val="Style_2"/>
            </w:pPr>
            <w:r>
              <w:t>и оборудования общего имущества жилого дома</w:t>
            </w:r>
          </w:p>
        </w:tc>
      </w:tr>
      <w:tr>
        <w:trPr>
          <w:trHeight w:hRule="atLeast" w:val="204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2010000">
            <w:pPr>
              <w:pStyle w:val="Style_2"/>
            </w:pPr>
            <w:r>
              <w:t>3.1.</w:t>
            </w:r>
          </w:p>
        </w:tc>
        <w:tc>
          <w:tcPr>
            <w:tcW w:type="dxa" w:w="80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3010000">
            <w:pPr>
              <w:pStyle w:val="Style_2"/>
            </w:pPr>
            <w:r>
              <w:t>Ремонт электропроводки до 2-х метров</w:t>
            </w:r>
          </w:p>
        </w:tc>
        <w:tc>
          <w:tcPr>
            <w:tcW w:type="dxa" w:w="19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4010000">
            <w:pPr>
              <w:pStyle w:val="Style_2"/>
            </w:pPr>
            <w:r>
              <w:t>По необходимости</w:t>
            </w:r>
          </w:p>
        </w:tc>
      </w:tr>
      <w:tr>
        <w:trPr>
          <w:trHeight w:hRule="atLeast" w:val="131"/>
        </w:trPr>
        <w:tc>
          <w:tcPr>
            <w:tcW w:type="dxa" w:w="10581"/>
            <w:gridSpan w:val="3"/>
            <w:tcBorders>
              <w:top w:color="000000" w:sz="4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5010000">
            <w:pPr>
              <w:pStyle w:val="Style_2"/>
            </w:pPr>
            <w:r>
              <w:t>4. Механизированная зимняя очистка внутридомовых проездов жилого   дома</w:t>
            </w:r>
          </w:p>
        </w:tc>
      </w:tr>
      <w:tr>
        <w:trPr>
          <w:trHeight w:hRule="atLeast" w:val="244"/>
        </w:trPr>
        <w:tc>
          <w:tcPr>
            <w:tcW w:type="dxa" w:w="5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6010000">
            <w:pPr>
              <w:pStyle w:val="Style_2"/>
            </w:pPr>
            <w:r>
              <w:t>4.1.</w:t>
            </w:r>
          </w:p>
        </w:tc>
        <w:tc>
          <w:tcPr>
            <w:tcW w:type="dxa" w:w="808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7010000">
            <w:pPr>
              <w:pStyle w:val="Style_2"/>
            </w:pPr>
            <w:r>
              <w:t>Очистка,  уборка</w:t>
            </w:r>
          </w:p>
        </w:tc>
        <w:tc>
          <w:tcPr>
            <w:tcW w:type="dxa" w:w="19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left w:type="dxa" w:w="40"/>
              <w:right w:type="dxa" w:w="40"/>
            </w:tcMar>
          </w:tcPr>
          <w:p w14:paraId="28010000">
            <w:pPr>
              <w:pStyle w:val="Style_2"/>
            </w:pPr>
            <w:r>
              <w:t>По необходимости</w:t>
            </w:r>
          </w:p>
        </w:tc>
      </w:tr>
    </w:tbl>
    <w:p w14:paraId="29010000">
      <w:pPr>
        <w:widowControl w:val="1"/>
        <w:spacing w:after="0"/>
        <w:ind/>
        <w:rPr>
          <w:rFonts w:ascii="Times New Roman" w:hAnsi="Times New Roman"/>
        </w:rPr>
      </w:pPr>
    </w:p>
    <w:p w14:paraId="2A010000">
      <w:pPr>
        <w:widowControl w:val="1"/>
        <w:spacing w:after="0"/>
        <w:ind/>
        <w:rPr>
          <w:rFonts w:ascii="Times New Roman" w:hAnsi="Times New Roman"/>
        </w:rPr>
      </w:pPr>
    </w:p>
    <w:p w14:paraId="2B010000">
      <w:pPr>
        <w:widowControl w:val="1"/>
        <w:spacing w:after="0"/>
        <w:ind/>
        <w:rPr>
          <w:rFonts w:ascii="Times New Roman" w:hAnsi="Times New Roman"/>
        </w:rPr>
      </w:pPr>
    </w:p>
    <w:p w14:paraId="2C010000">
      <w:pPr>
        <w:widowControl w:val="1"/>
        <w:spacing w:after="0"/>
        <w:ind/>
        <w:rPr>
          <w:rFonts w:ascii="Times New Roman" w:hAnsi="Times New Roman"/>
        </w:rPr>
      </w:pPr>
    </w:p>
    <w:tbl>
      <w:tblPr>
        <w:tblStyle w:val="Style_3"/>
        <w:tblW w:type="auto" w:w="0"/>
        <w:tblInd w:type="dxa" w:w="93"/>
        <w:tblLayout w:type="fixed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>
        <w:trPr>
          <w:trHeight w:hRule="atLeast" w:val="855"/>
        </w:trPr>
        <w:tc>
          <w:tcPr>
            <w:tcW w:type="dxa" w:w="9720"/>
            <w:gridSpan w:val="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2D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  <w:sz w:val="16"/>
              </w:rPr>
              <w:t xml:space="preserve">                                                                                                                                                                     </w:t>
            </w:r>
            <w:bookmarkStart w:id="1" w:name="RANGE!A1:I19"/>
            <w:r>
              <w:rPr>
                <w:rFonts w:ascii="Times New Roman" w:hAnsi="Times New Roman"/>
                <w:b w:val="1"/>
                <w:sz w:val="16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 w:val="1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1"/>
          </w:p>
        </w:tc>
      </w:tr>
      <w:tr>
        <w:trPr>
          <w:trHeight w:hRule="atLeast" w:val="300"/>
        </w:trPr>
        <w:tc>
          <w:tcPr>
            <w:tcW w:type="dxa" w:w="9720"/>
            <w:gridSpan w:val="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2E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 ООО  "Управляющая Компания Перспектива"</w:t>
            </w:r>
          </w:p>
        </w:tc>
      </w:tr>
      <w:tr>
        <w:trPr>
          <w:trHeight w:hRule="atLeast" w:val="375"/>
        </w:trPr>
        <w:tc>
          <w:tcPr>
            <w:tcW w:type="dxa" w:w="56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2F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324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30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240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31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16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32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2056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33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на 2015 год</w:t>
            </w:r>
          </w:p>
        </w:tc>
        <w:tc>
          <w:tcPr>
            <w:tcW w:type="dxa" w:w="190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34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1462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35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</w:p>
        </w:tc>
      </w:tr>
      <w:tr>
        <w:trPr>
          <w:trHeight w:hRule="atLeast" w:val="570"/>
        </w:trPr>
        <w:tc>
          <w:tcPr>
            <w:tcW w:type="dxa" w:w="563"/>
            <w:tcBorders>
              <w:top w:color="000000" w:sz="8" w:val="single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  <w:vAlign w:val="bottom"/>
          </w:tcPr>
          <w:p w14:paraId="36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п</w:t>
            </w:r>
          </w:p>
        </w:tc>
        <w:tc>
          <w:tcPr>
            <w:tcW w:type="dxa" w:w="7695"/>
            <w:gridSpan w:val="7"/>
            <w:tcBorders>
              <w:top w:color="000000" w:sz="8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7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Наименование</w:t>
            </w:r>
          </w:p>
        </w:tc>
        <w:tc>
          <w:tcPr>
            <w:tcW w:type="dxa" w:w="1462"/>
            <w:tcBorders>
              <w:top w:color="000000" w:sz="8" w:val="single"/>
              <w:left w:sz="4" w:val="nil"/>
              <w:bottom w:sz="4" w:val="nil"/>
              <w:right w:color="000000" w:sz="8" w:val="single"/>
            </w:tcBorders>
            <w:shd w:fill="auto" w:val="clear"/>
            <w:vAlign w:val="bottom"/>
          </w:tcPr>
          <w:p w14:paraId="38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(</w:t>
            </w:r>
            <w:r>
              <w:rPr>
                <w:rFonts w:ascii="Times New Roman" w:hAnsi="Times New Roman"/>
              </w:rPr>
              <w:t>руб</w:t>
            </w:r>
            <w:r>
              <w:rPr>
                <w:rFonts w:ascii="Times New Roman" w:hAnsi="Times New Roman"/>
              </w:rPr>
              <w:t>/м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)</w:t>
            </w:r>
          </w:p>
        </w:tc>
      </w:tr>
      <w:tr>
        <w:trPr>
          <w:trHeight w:hRule="atLeast" w:val="255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sz="4" w:val="nil"/>
            </w:tcBorders>
            <w:shd w:fill="auto" w:val="clear"/>
            <w:vAlign w:val="center"/>
          </w:tcPr>
          <w:p w14:paraId="39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I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A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СОДЕРЖАНИЕ  МКД</w:t>
            </w:r>
          </w:p>
        </w:tc>
        <w:tc>
          <w:tcPr>
            <w:tcW w:type="dxa" w:w="1462"/>
            <w:tcBorders>
              <w:top w:color="000000" w:sz="4" w:val="single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center"/>
          </w:tcPr>
          <w:p w14:paraId="3B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11,64</w:t>
            </w:r>
          </w:p>
        </w:tc>
      </w:tr>
      <w:tr>
        <w:trPr>
          <w:trHeight w:hRule="atLeast" w:val="2100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</w:tcPr>
          <w:p w14:paraId="3C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1.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3D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 xml:space="preserve">Содержание конструктивных элементов жилых зданий </w:t>
            </w:r>
            <w:r>
              <w:rPr>
                <w:rFonts w:ascii="Times New Roman" w:hAnsi="Times New Roman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r>
              <w:rPr>
                <w:rFonts w:ascii="Times New Roman" w:hAnsi="Times New Roman"/>
              </w:rPr>
              <w:t>электрощитовых</w:t>
            </w:r>
            <w:r>
              <w:rPr>
                <w:rFonts w:ascii="Times New Roman" w:hAnsi="Times New Roman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center"/>
          </w:tcPr>
          <w:p w14:paraId="3E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0,65</w:t>
            </w:r>
          </w:p>
        </w:tc>
      </w:tr>
      <w:tr>
        <w:trPr>
          <w:trHeight w:hRule="atLeast" w:val="3345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</w:tcPr>
          <w:p w14:paraId="3F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2.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40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Содержание внутридомового инженерного оборудования</w:t>
            </w:r>
            <w:r>
              <w:rPr>
                <w:rFonts w:ascii="Times New Roman" w:hAnsi="Times New Roman"/>
              </w:rPr>
              <w:t xml:space="preserve"> (устранение незначительных неисправностей в системах ГВС</w:t>
            </w:r>
            <w:r>
              <w:rPr>
                <w:rFonts w:ascii="Times New Roman" w:hAnsi="Times New Roman"/>
              </w:rPr>
              <w:t>,Х</w:t>
            </w:r>
            <w:r>
              <w:rPr>
                <w:rFonts w:ascii="Times New Roman" w:hAnsi="Times New Roman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r>
              <w:rPr>
                <w:rFonts w:ascii="Times New Roman" w:hAnsi="Times New Roman"/>
              </w:rPr>
              <w:t>расконсервация</w:t>
            </w:r>
            <w:r>
              <w:rPr>
                <w:rFonts w:ascii="Times New Roman" w:hAnsi="Times New Roman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r>
              <w:rPr>
                <w:rFonts w:ascii="Times New Roman" w:hAnsi="Times New Roman"/>
              </w:rPr>
              <w:t>.О</w:t>
            </w:r>
            <w:r>
              <w:rPr>
                <w:rFonts w:ascii="Times New Roman" w:hAnsi="Times New Roman"/>
              </w:rPr>
              <w:t xml:space="preserve">бслуживание, ремонт и поверка </w:t>
            </w:r>
            <w:r>
              <w:rPr>
                <w:rFonts w:ascii="Times New Roman" w:hAnsi="Times New Roman"/>
              </w:rPr>
              <w:t>общедомовых</w:t>
            </w:r>
            <w:r>
              <w:rPr>
                <w:rFonts w:ascii="Times New Roman" w:hAnsi="Times New Roman"/>
              </w:rPr>
              <w:t xml:space="preserve"> приборов учета, снятие показаний с </w:t>
            </w:r>
            <w:r>
              <w:rPr>
                <w:rFonts w:ascii="Times New Roman" w:hAnsi="Times New Roman"/>
              </w:rPr>
              <w:t>общедомовых</w:t>
            </w:r>
            <w:r>
              <w:rPr>
                <w:rFonts w:ascii="Times New Roman" w:hAnsi="Times New Roman"/>
              </w:rPr>
              <w:t xml:space="preserve"> приборов.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center"/>
          </w:tcPr>
          <w:p w14:paraId="41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3,59</w:t>
            </w:r>
          </w:p>
        </w:tc>
      </w:tr>
      <w:tr>
        <w:trPr>
          <w:trHeight w:hRule="atLeast" w:val="1860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</w:tcPr>
          <w:p w14:paraId="42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3. 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43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Уборка придомовой территории</w:t>
            </w:r>
            <w:r>
              <w:rPr>
                <w:rFonts w:ascii="Times New Roman" w:hAnsi="Times New Roman"/>
              </w:rPr>
              <w:t xml:space="preserve"> (подметание территории и транспортировка мусора в установленное место.</w:t>
            </w:r>
            <w:r>
              <w:rPr>
                <w:rFonts w:ascii="Times New Roman" w:hAnsi="Times New Roman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center"/>
          </w:tcPr>
          <w:p w14:paraId="44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1,88</w:t>
            </w:r>
          </w:p>
        </w:tc>
      </w:tr>
      <w:tr>
        <w:trPr>
          <w:trHeight w:hRule="atLeast" w:val="945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</w:tcPr>
          <w:p w14:paraId="45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4.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</w:tcPr>
          <w:p w14:paraId="46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Уборка лестничных клеток</w:t>
            </w:r>
            <w:r>
              <w:rPr>
                <w:rFonts w:ascii="Times New Roman" w:hAnsi="Times New Roman"/>
              </w:rPr>
              <w:t xml:space="preserve"> ( мытье лестничных клеток, </w:t>
            </w:r>
            <w:r>
              <w:rPr>
                <w:rFonts w:ascii="Times New Roman" w:hAnsi="Times New Roman"/>
              </w:rPr>
              <w:t>маршей</w:t>
            </w:r>
            <w:r>
              <w:rPr>
                <w:rFonts w:ascii="Times New Roman" w:hAnsi="Times New Roman"/>
              </w:rPr>
              <w:t>,в</w:t>
            </w:r>
            <w:r>
              <w:rPr>
                <w:rFonts w:ascii="Times New Roman" w:hAnsi="Times New Roman"/>
              </w:rPr>
              <w:t>лажная</w:t>
            </w:r>
            <w:r>
              <w:rPr>
                <w:rFonts w:ascii="Times New Roman" w:hAnsi="Times New Roman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center"/>
          </w:tcPr>
          <w:p w14:paraId="47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1,09</w:t>
            </w:r>
          </w:p>
        </w:tc>
      </w:tr>
      <w:tr>
        <w:trPr>
          <w:trHeight w:hRule="atLeast" w:val="435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  <w:vAlign w:val="bottom"/>
          </w:tcPr>
          <w:p w14:paraId="48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5.</w:t>
            </w:r>
          </w:p>
        </w:tc>
        <w:tc>
          <w:tcPr>
            <w:tcW w:type="dxa" w:w="5207"/>
            <w:gridSpan w:val="5"/>
            <w:tcBorders>
              <w:top w:color="000000" w:sz="4" w:val="single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49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Аварийно диспетчерское обслуживание</w:t>
            </w:r>
          </w:p>
        </w:tc>
        <w:tc>
          <w:tcPr>
            <w:tcW w:type="dxa" w:w="581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4A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type="dxa" w:w="1907"/>
            <w:tcBorders>
              <w:top w:sz="4" w:val="nil"/>
              <w:left w:sz="4" w:val="nil"/>
              <w:bottom w:sz="4" w:val="nil"/>
              <w:right w:color="000000" w:sz="4" w:val="single"/>
            </w:tcBorders>
            <w:shd w:fill="auto" w:val="clear"/>
            <w:vAlign w:val="bottom"/>
          </w:tcPr>
          <w:p w14:paraId="4B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type="dxa" w:w="1462"/>
            <w:tcBorders>
              <w:top w:sz="4" w:val="nil"/>
              <w:left w:sz="4" w:val="nil"/>
              <w:bottom w:sz="4" w:val="nil"/>
              <w:right w:color="000000" w:sz="8" w:val="single"/>
            </w:tcBorders>
            <w:shd w:fill="auto" w:val="clear"/>
            <w:vAlign w:val="bottom"/>
          </w:tcPr>
          <w:p w14:paraId="4C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0,51</w:t>
            </w:r>
          </w:p>
        </w:tc>
      </w:tr>
      <w:tr>
        <w:trPr>
          <w:trHeight w:hRule="atLeast" w:val="360"/>
        </w:trPr>
        <w:tc>
          <w:tcPr>
            <w:tcW w:type="dxa" w:w="563"/>
            <w:vMerge w:val="restart"/>
            <w:tcBorders>
              <w:top w:sz="4" w:val="nil"/>
              <w:left w:color="000000" w:sz="8" w:val="single"/>
              <w:bottom w:color="000000" w:sz="4" w:val="single"/>
              <w:right w:sz="4" w:val="nil"/>
            </w:tcBorders>
            <w:shd w:fill="auto" w:val="clear"/>
          </w:tcPr>
          <w:p w14:paraId="4D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6.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color="000000" w:sz="4" w:val="single"/>
              <w:bottom w:sz="4" w:val="nil"/>
              <w:right w:sz="4" w:val="nil"/>
            </w:tcBorders>
            <w:shd w:fill="auto" w:val="clear"/>
            <w:vAlign w:val="bottom"/>
          </w:tcPr>
          <w:p w14:paraId="4E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Вывоз и утилизация (захоронение) твердых бытовых отходов</w:t>
            </w:r>
          </w:p>
        </w:tc>
        <w:tc>
          <w:tcPr>
            <w:tcW w:type="dxa" w:w="1462"/>
            <w:tcBorders>
              <w:top w:color="000000" w:sz="4" w:val="single"/>
              <w:left w:color="000000" w:sz="4" w:val="single"/>
              <w:bottom w:sz="4" w:val="nil"/>
              <w:right w:color="000000" w:sz="8" w:val="single"/>
            </w:tcBorders>
            <w:shd w:fill="auto" w:val="clear"/>
            <w:vAlign w:val="bottom"/>
          </w:tcPr>
          <w:p w14:paraId="4F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1,96</w:t>
            </w:r>
          </w:p>
        </w:tc>
      </w:tr>
      <w:tr>
        <w:trPr>
          <w:trHeight w:hRule="atLeast" w:val="360"/>
        </w:trPr>
        <w:tc>
          <w:tcPr>
            <w:tcW w:type="dxa" w:w="563"/>
            <w:gridSpan w:val="1"/>
            <w:vMerge w:val="continue"/>
            <w:tcBorders>
              <w:top w:sz="4" w:val="nil"/>
              <w:left w:color="000000" w:sz="8" w:val="single"/>
              <w:bottom w:color="000000" w:sz="4" w:val="single"/>
              <w:right w:sz="4" w:val="nil"/>
            </w:tcBorders>
            <w:shd w:fill="auto" w:val="clear"/>
          </w:tcPr>
          <w:p/>
        </w:tc>
        <w:tc>
          <w:tcPr>
            <w:tcW w:type="dxa" w:w="2564"/>
            <w:gridSpan w:val="2"/>
            <w:tcBorders>
              <w:top w:sz="4" w:val="nil"/>
              <w:left w:color="000000" w:sz="4" w:val="single"/>
              <w:bottom w:sz="4" w:val="nil"/>
              <w:right w:sz="4" w:val="nil"/>
            </w:tcBorders>
            <w:shd w:fill="auto" w:val="clear"/>
            <w:vAlign w:val="bottom"/>
          </w:tcPr>
          <w:p w14:paraId="50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т.ч. вывоз ТБО</w:t>
            </w:r>
          </w:p>
        </w:tc>
        <w:tc>
          <w:tcPr>
            <w:tcW w:type="dxa" w:w="116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51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502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52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97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53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581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54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90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55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462"/>
            <w:tcBorders>
              <w:top w:sz="4" w:val="nil"/>
              <w:left w:color="000000" w:sz="4" w:val="single"/>
              <w:bottom w:sz="4" w:val="nil"/>
              <w:right w:color="000000" w:sz="8" w:val="single"/>
            </w:tcBorders>
            <w:shd w:fill="auto" w:val="clear"/>
            <w:vAlign w:val="bottom"/>
          </w:tcPr>
          <w:p w14:paraId="56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1,35</w:t>
            </w:r>
          </w:p>
        </w:tc>
      </w:tr>
      <w:tr>
        <w:trPr>
          <w:trHeight w:hRule="atLeast" w:val="360"/>
        </w:trPr>
        <w:tc>
          <w:tcPr>
            <w:tcW w:type="dxa" w:w="563"/>
            <w:gridSpan w:val="1"/>
            <w:vMerge w:val="continue"/>
            <w:tcBorders>
              <w:top w:sz="4" w:val="nil"/>
              <w:left w:color="000000" w:sz="8" w:val="single"/>
              <w:bottom w:color="000000" w:sz="4" w:val="single"/>
              <w:right w:sz="4" w:val="nil"/>
            </w:tcBorders>
            <w:shd w:fill="auto" w:val="clear"/>
          </w:tcPr>
          <w:p/>
        </w:tc>
        <w:tc>
          <w:tcPr>
            <w:tcW w:type="dxa" w:w="4234"/>
            <w:gridSpan w:val="4"/>
            <w:tcBorders>
              <w:top w:sz="4" w:val="nil"/>
              <w:left w:color="000000" w:sz="4" w:val="single"/>
              <w:bottom w:color="000000" w:sz="4" w:val="single"/>
              <w:right w:sz="4" w:val="nil"/>
            </w:tcBorders>
            <w:shd w:fill="auto" w:val="clear"/>
            <w:vAlign w:val="bottom"/>
          </w:tcPr>
          <w:p w14:paraId="57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утилизация (захоронение) ТБО</w:t>
            </w:r>
          </w:p>
        </w:tc>
        <w:tc>
          <w:tcPr>
            <w:tcW w:type="dxa" w:w="973"/>
            <w:tcBorders>
              <w:top w:sz="4" w:val="nil"/>
              <w:left w:sz="4" w:val="nil"/>
              <w:bottom w:color="000000" w:sz="4" w:val="single"/>
              <w:right w:sz="4" w:val="nil"/>
            </w:tcBorders>
            <w:shd w:fill="auto" w:val="clear"/>
            <w:vAlign w:val="bottom"/>
          </w:tcPr>
          <w:p w14:paraId="58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type="dxa" w:w="581"/>
            <w:tcBorders>
              <w:top w:sz="4" w:val="nil"/>
              <w:left w:sz="4" w:val="nil"/>
              <w:bottom w:color="000000" w:sz="4" w:val="single"/>
              <w:right w:sz="4" w:val="nil"/>
            </w:tcBorders>
            <w:shd w:fill="auto" w:val="clear"/>
            <w:vAlign w:val="bottom"/>
          </w:tcPr>
          <w:p w14:paraId="59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type="dxa" w:w="1907"/>
            <w:tcBorders>
              <w:top w:sz="4" w:val="nil"/>
              <w:left w:sz="4" w:val="nil"/>
              <w:bottom w:color="000000" w:sz="4" w:val="single"/>
              <w:right w:sz="4" w:val="nil"/>
            </w:tcBorders>
            <w:shd w:fill="auto" w:val="clear"/>
            <w:vAlign w:val="bottom"/>
          </w:tcPr>
          <w:p w14:paraId="5A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type="dxa" w:w="1462"/>
            <w:tcBorders>
              <w:top w:sz="4" w:val="nil"/>
              <w:left w:color="000000" w:sz="4" w:val="single"/>
              <w:bottom w:color="000000" w:sz="4" w:val="single"/>
              <w:right w:color="000000" w:sz="8" w:val="single"/>
            </w:tcBorders>
            <w:shd w:fill="auto" w:val="clear"/>
            <w:vAlign w:val="bottom"/>
          </w:tcPr>
          <w:p w14:paraId="5B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0,61</w:t>
            </w:r>
          </w:p>
        </w:tc>
      </w:tr>
      <w:tr>
        <w:trPr>
          <w:trHeight w:hRule="atLeast" w:val="960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</w:tcPr>
          <w:p w14:paraId="5C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7.</w:t>
            </w:r>
          </w:p>
        </w:tc>
        <w:tc>
          <w:tcPr>
            <w:tcW w:type="dxa" w:w="7695"/>
            <w:gridSpan w:val="7"/>
            <w:tcBorders>
              <w:top w:sz="4" w:val="nil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bottom"/>
          </w:tcPr>
          <w:p w14:paraId="5D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1"/>
              </w:rPr>
              <w:t>Расходы управления</w:t>
            </w:r>
            <w:r>
              <w:rPr>
                <w:rFonts w:ascii="Times New Roman" w:hAnsi="Times New Roman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center"/>
          </w:tcPr>
          <w:p w14:paraId="5E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1,58</w:t>
            </w:r>
          </w:p>
        </w:tc>
      </w:tr>
      <w:tr>
        <w:trPr>
          <w:trHeight w:hRule="atLeast" w:val="270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sz="4" w:val="nil"/>
            </w:tcBorders>
            <w:shd w:fill="auto" w:val="clear"/>
            <w:vAlign w:val="bottom"/>
          </w:tcPr>
          <w:p w14:paraId="5F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II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bottom"/>
          </w:tcPr>
          <w:p w14:paraId="60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ТЕКУЩИЙ РЕМОНТ МКД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bottom"/>
          </w:tcPr>
          <w:p w14:paraId="61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3,90</w:t>
            </w:r>
          </w:p>
        </w:tc>
      </w:tr>
      <w:tr>
        <w:trPr>
          <w:trHeight w:hRule="atLeast" w:val="660"/>
        </w:trPr>
        <w:tc>
          <w:tcPr>
            <w:tcW w:type="dxa" w:w="563"/>
            <w:tcBorders>
              <w:top w:sz="4" w:val="nil"/>
              <w:left w:color="000000" w:sz="8" w:val="single"/>
              <w:bottom w:color="000000" w:sz="4" w:val="single"/>
              <w:right w:color="000000" w:sz="4" w:val="single"/>
            </w:tcBorders>
            <w:shd w:fill="auto" w:val="clear"/>
          </w:tcPr>
          <w:p w14:paraId="62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8.</w:t>
            </w:r>
          </w:p>
        </w:tc>
        <w:tc>
          <w:tcPr>
            <w:tcW w:type="dxa" w:w="7695"/>
            <w:gridSpan w:val="7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shd w:fill="auto" w:val="clear"/>
            <w:vAlign w:val="bottom"/>
          </w:tcPr>
          <w:p w14:paraId="63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4" w:val="single"/>
              <w:right w:color="000000" w:sz="8" w:val="single"/>
            </w:tcBorders>
            <w:shd w:fill="auto" w:val="clear"/>
            <w:vAlign w:val="center"/>
          </w:tcPr>
          <w:p w14:paraId="64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0,38</w:t>
            </w:r>
          </w:p>
        </w:tc>
      </w:tr>
      <w:tr>
        <w:trPr>
          <w:trHeight w:hRule="atLeast" w:val="345"/>
        </w:trPr>
        <w:tc>
          <w:tcPr>
            <w:tcW w:type="dxa" w:w="8258"/>
            <w:gridSpan w:val="8"/>
            <w:tcBorders>
              <w:top w:color="000000" w:sz="4" w:val="single"/>
              <w:left w:color="000000" w:sz="8" w:val="single"/>
              <w:bottom w:color="000000" w:sz="8" w:val="single"/>
              <w:right w:color="000000" w:sz="4" w:val="single"/>
            </w:tcBorders>
            <w:shd w:fill="auto" w:val="clear"/>
            <w:vAlign w:val="bottom"/>
          </w:tcPr>
          <w:p w14:paraId="65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ВСЕГО: СОДЕРЖАНИЕ И ТЕКУЩИЙ РЕМОНТ МКД</w:t>
            </w:r>
          </w:p>
        </w:tc>
        <w:tc>
          <w:tcPr>
            <w:tcW w:type="dxa" w:w="146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shd w:fill="auto" w:val="clear"/>
            <w:vAlign w:val="bottom"/>
          </w:tcPr>
          <w:p w14:paraId="66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15,54</w:t>
            </w:r>
          </w:p>
        </w:tc>
      </w:tr>
      <w:tr>
        <w:trPr>
          <w:trHeight w:hRule="atLeast" w:val="300"/>
        </w:trPr>
        <w:tc>
          <w:tcPr>
            <w:tcW w:type="dxa" w:w="56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7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1324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8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40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9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168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A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02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B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73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C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81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D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07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E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62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6F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300"/>
        </w:trPr>
        <w:tc>
          <w:tcPr>
            <w:tcW w:type="dxa" w:w="9720"/>
            <w:gridSpan w:val="9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  <w:vAlign w:val="bottom"/>
          </w:tcPr>
          <w:p w14:paraId="70010000">
            <w:pPr>
              <w:widowControl w:val="1"/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Гарантийный срок на выполняемые работы составляет 12 месяцев.</w:t>
            </w:r>
          </w:p>
        </w:tc>
      </w:tr>
    </w:tbl>
    <w:p w14:paraId="71010000">
      <w:pPr>
        <w:widowControl w:val="1"/>
        <w:spacing w:after="0"/>
        <w:ind/>
        <w:rPr>
          <w:rFonts w:ascii="Times New Roman" w:hAnsi="Times New Roman"/>
        </w:rPr>
      </w:pPr>
    </w:p>
    <w:sectPr>
      <w:pgSz w:h="16838" w:orient="portrait" w:w="11906"/>
      <w:pgMar w:bottom="426" w:footer="709" w:gutter="0" w:header="709" w:left="397" w:right="340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upperRoman"/>
      <w:lvlText w:val="%1."/>
      <w:lvlJc w:val="left"/>
      <w:pPr>
        <w:widowControl w:val="1"/>
        <w:ind w:hanging="720" w:left="108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1">
    <w:lvl w:ilvl="0">
      <w:start w:val="2"/>
      <w:numFmt w:val="upperRoman"/>
      <w:lvlText w:val="%1."/>
      <w:lvlJc w:val="left"/>
      <w:pPr>
        <w:widowControl w:val="1"/>
        <w:ind w:hanging="720" w:left="1980"/>
      </w:pPr>
      <w:rPr>
        <w:b w:val="1"/>
      </w:rPr>
    </w:lvl>
    <w:lvl w:ilvl="1">
      <w:start w:val="1"/>
      <w:numFmt w:val="lowerLetter"/>
      <w:lvlText w:val="%2."/>
      <w:lvlJc w:val="left"/>
      <w:pPr>
        <w:widowControl w:val="1"/>
        <w:ind w:hanging="360" w:left="2340"/>
      </w:pPr>
    </w:lvl>
    <w:lvl w:ilvl="2">
      <w:start w:val="1"/>
      <w:numFmt w:val="lowerRoman"/>
      <w:lvlText w:val="%3."/>
      <w:lvlJc w:val="right"/>
      <w:pPr>
        <w:widowControl w:val="1"/>
        <w:ind w:hanging="180" w:left="3060"/>
      </w:pPr>
    </w:lvl>
    <w:lvl w:ilvl="3">
      <w:start w:val="1"/>
      <w:numFmt w:val="decimal"/>
      <w:lvlText w:val="%4."/>
      <w:lvlJc w:val="left"/>
      <w:pPr>
        <w:widowControl w:val="1"/>
        <w:ind w:hanging="360" w:left="3780"/>
      </w:pPr>
    </w:lvl>
    <w:lvl w:ilvl="4">
      <w:start w:val="1"/>
      <w:numFmt w:val="lowerLetter"/>
      <w:lvlText w:val="%5."/>
      <w:lvlJc w:val="left"/>
      <w:pPr>
        <w:widowControl w:val="1"/>
        <w:ind w:hanging="360" w:left="4500"/>
      </w:pPr>
    </w:lvl>
    <w:lvl w:ilvl="5">
      <w:start w:val="1"/>
      <w:numFmt w:val="lowerRoman"/>
      <w:lvlText w:val="%6."/>
      <w:lvlJc w:val="right"/>
      <w:pPr>
        <w:widowControl w:val="1"/>
        <w:ind w:hanging="180" w:left="5220"/>
      </w:pPr>
    </w:lvl>
    <w:lvl w:ilvl="6">
      <w:start w:val="1"/>
      <w:numFmt w:val="decimal"/>
      <w:lvlText w:val="%7."/>
      <w:lvlJc w:val="left"/>
      <w:pPr>
        <w:widowControl w:val="1"/>
        <w:ind w:hanging="360" w:left="5940"/>
      </w:pPr>
    </w:lvl>
    <w:lvl w:ilvl="7">
      <w:start w:val="1"/>
      <w:numFmt w:val="lowerLetter"/>
      <w:lvlText w:val="%8."/>
      <w:lvlJc w:val="left"/>
      <w:pPr>
        <w:widowControl w:val="1"/>
        <w:ind w:hanging="360" w:left="6660"/>
      </w:pPr>
    </w:lvl>
    <w:lvl w:ilvl="8">
      <w:start w:val="1"/>
      <w:numFmt w:val="lowerRoman"/>
      <w:lvlText w:val="%9."/>
      <w:lvlJc w:val="right"/>
      <w:pPr>
        <w:widowControl w:val="1"/>
        <w:ind w:hanging="180" w:left="73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Стиль Нумерованный список + 12 пт По левому краю"/>
    <w:basedOn w:val="Style_6"/>
    <w:link w:val="Style_5_ch"/>
    <w:pPr>
      <w:widowControl w:val="1"/>
      <w:ind/>
      <w:jc w:val="both"/>
    </w:pPr>
    <w:rPr>
      <w:rFonts w:ascii="Times New Roman" w:hAnsi="Times New Roman"/>
      <w:sz w:val="24"/>
    </w:rPr>
  </w:style>
  <w:style w:styleId="Style_5_ch" w:type="character">
    <w:name w:val="Стиль Нумерованный список + 12 пт По левому краю"/>
    <w:basedOn w:val="Style_6_ch"/>
    <w:link w:val="Style_5"/>
    <w:rPr>
      <w:rFonts w:ascii="Times New Roman" w:hAnsi="Times New Roman"/>
      <w:sz w:val="24"/>
    </w:rPr>
  </w:style>
  <w:style w:styleId="Style_7" w:type="paragraph">
    <w:name w:val="toc 2"/>
    <w:next w:val="Style_4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4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6" w:type="paragraph">
    <w:name w:val="List Number"/>
    <w:basedOn w:val="Style_4"/>
    <w:link w:val="Style_6_ch"/>
    <w:pPr>
      <w:widowControl w:val="1"/>
      <w:tabs>
        <w:tab w:leader="none" w:pos="227" w:val="left"/>
      </w:tabs>
      <w:spacing w:after="0" w:line="240" w:lineRule="auto"/>
      <w:ind w:hanging="360" w:left="360"/>
    </w:pPr>
    <w:rPr>
      <w:rFonts w:ascii="Calibri" w:hAnsi="Calibri"/>
    </w:rPr>
  </w:style>
  <w:style w:styleId="Style_6_ch" w:type="character">
    <w:name w:val="List Number"/>
    <w:basedOn w:val="Style_4_ch"/>
    <w:link w:val="Style_6"/>
    <w:rPr>
      <w:rFonts w:ascii="Calibri" w:hAnsi="Calibri"/>
    </w:rPr>
  </w:style>
  <w:style w:styleId="Style_2" w:type="paragraph">
    <w:name w:val="No Spacing"/>
    <w:link w:val="Style_2_ch"/>
    <w:pPr>
      <w:widowControl w:val="1"/>
      <w:spacing w:after="0" w:line="240" w:lineRule="auto"/>
      <w:ind/>
    </w:pPr>
  </w:style>
  <w:style w:styleId="Style_2_ch" w:type="character">
    <w:name w:val="No Spacing"/>
    <w:link w:val="Style_2"/>
  </w:style>
  <w:style w:styleId="Style_9" w:type="paragraph">
    <w:name w:val="toc 6"/>
    <w:next w:val="Style_4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4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" w:type="paragraph">
    <w:name w:val="ConsPlusDocList"/>
    <w:next w:val="Style_4"/>
    <w:link w:val="Style_1_ch"/>
    <w:pPr>
      <w:widowControl w:val="0"/>
      <w:spacing w:after="0" w:line="240" w:lineRule="auto"/>
      <w:ind/>
    </w:pPr>
    <w:rPr>
      <w:rFonts w:ascii="Arial" w:hAnsi="Arial"/>
      <w:sz w:val="20"/>
    </w:rPr>
  </w:style>
  <w:style w:styleId="Style_1_ch" w:type="character">
    <w:name w:val="ConsPlusDocList"/>
    <w:link w:val="Style_1"/>
    <w:rPr>
      <w:rFonts w:ascii="Arial" w:hAnsi="Arial"/>
      <w:sz w:val="20"/>
    </w:rPr>
  </w:style>
  <w:style w:styleId="Style_14" w:type="paragraph">
    <w:name w:val="toc 3"/>
    <w:next w:val="Style_4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4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page number"/>
    <w:basedOn w:val="Style_13"/>
    <w:link w:val="Style_16_ch"/>
  </w:style>
  <w:style w:styleId="Style_16_ch" w:type="character">
    <w:name w:val="page number"/>
    <w:basedOn w:val="Style_13_ch"/>
    <w:link w:val="Style_16"/>
  </w:style>
  <w:style w:styleId="Style_17" w:type="paragraph">
    <w:name w:val="heading 1"/>
    <w:next w:val="Style_4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List"/>
    <w:basedOn w:val="Style_4"/>
    <w:link w:val="Style_18_ch"/>
    <w:pPr>
      <w:widowControl w:val="1"/>
      <w:spacing w:after="0" w:line="240" w:lineRule="auto"/>
      <w:ind w:hanging="283" w:left="283"/>
      <w:jc w:val="both"/>
    </w:pPr>
    <w:rPr>
      <w:rFonts w:ascii="Times New Roman" w:hAnsi="Times New Roman"/>
      <w:sz w:val="24"/>
    </w:rPr>
  </w:style>
  <w:style w:styleId="Style_18_ch" w:type="character">
    <w:name w:val="List"/>
    <w:basedOn w:val="Style_4_ch"/>
    <w:link w:val="Style_18"/>
    <w:rPr>
      <w:rFonts w:ascii="Times New Roman" w:hAnsi="Times New Roman"/>
      <w:sz w:val="24"/>
    </w:rPr>
  </w:style>
  <w:style w:styleId="Style_19" w:type="paragraph">
    <w:name w:val="ConsPlusNonformat"/>
    <w:link w:val="Style_19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19_ch" w:type="character">
    <w:name w:val="ConsPlusNonformat"/>
    <w:link w:val="Style_19"/>
    <w:rPr>
      <w:rFonts w:ascii="Courier New" w:hAnsi="Courier New"/>
      <w:sz w:val="20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basedOn w:val="Style_4"/>
    <w:link w:val="Style_21_ch"/>
    <w:pPr>
      <w:widowControl w:val="1"/>
      <w:spacing w:after="0" w:line="240" w:lineRule="auto"/>
      <w:ind/>
    </w:pPr>
    <w:rPr>
      <w:rFonts w:ascii="Calibri" w:hAnsi="Calibri"/>
      <w:sz w:val="20"/>
    </w:rPr>
  </w:style>
  <w:style w:styleId="Style_21_ch" w:type="character">
    <w:name w:val="Footnote"/>
    <w:basedOn w:val="Style_4_ch"/>
    <w:link w:val="Style_21"/>
    <w:rPr>
      <w:rFonts w:ascii="Calibri" w:hAnsi="Calibri"/>
      <w:sz w:val="20"/>
    </w:rPr>
  </w:style>
  <w:style w:styleId="Style_22" w:type="paragraph">
    <w:name w:val="toc 1"/>
    <w:next w:val="Style_4"/>
    <w:link w:val="Style_2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Гипертекстовая ссылка"/>
    <w:link w:val="Style_24_ch"/>
    <w:rPr>
      <w:color w:val="008000"/>
    </w:rPr>
  </w:style>
  <w:style w:styleId="Style_24_ch" w:type="character">
    <w:name w:val="Гипертекстовая ссылка"/>
    <w:link w:val="Style_24"/>
    <w:rPr>
      <w:color w:val="008000"/>
    </w:rPr>
  </w:style>
  <w:style w:styleId="Style_25" w:type="paragraph">
    <w:name w:val="List Paragraph"/>
    <w:basedOn w:val="Style_4"/>
    <w:link w:val="Style_25_ch"/>
    <w:pPr>
      <w:widowControl w:val="1"/>
      <w:spacing w:after="0" w:line="240" w:lineRule="auto"/>
      <w:ind w:left="720"/>
      <w:contextualSpacing w:val="1"/>
    </w:pPr>
    <w:rPr>
      <w:rFonts w:ascii="Calibri" w:hAnsi="Calibri"/>
    </w:rPr>
  </w:style>
  <w:style w:styleId="Style_25_ch" w:type="character">
    <w:name w:val="List Paragraph"/>
    <w:basedOn w:val="Style_4_ch"/>
    <w:link w:val="Style_25"/>
    <w:rPr>
      <w:rFonts w:ascii="Calibri" w:hAnsi="Calibri"/>
    </w:rPr>
  </w:style>
  <w:style w:styleId="Style_26" w:type="paragraph">
    <w:name w:val="Знак1"/>
    <w:basedOn w:val="Style_4"/>
    <w:link w:val="Style_26_ch"/>
    <w:pPr>
      <w:widowControl w:val="1"/>
      <w:spacing w:afterAutospacing="on" w:beforeAutospacing="on" w:line="240" w:lineRule="auto"/>
      <w:ind/>
    </w:pPr>
    <w:rPr>
      <w:rFonts w:ascii="Tahoma" w:hAnsi="Tahoma"/>
      <w:sz w:val="20"/>
    </w:rPr>
  </w:style>
  <w:style w:styleId="Style_26_ch" w:type="character">
    <w:name w:val="Знак1"/>
    <w:basedOn w:val="Style_4_ch"/>
    <w:link w:val="Style_26"/>
    <w:rPr>
      <w:rFonts w:ascii="Tahoma" w:hAnsi="Tahoma"/>
      <w:sz w:val="20"/>
    </w:rPr>
  </w:style>
  <w:style w:styleId="Style_27" w:type="paragraph">
    <w:name w:val="Balloon Text"/>
    <w:basedOn w:val="Style_4"/>
    <w:link w:val="Style_27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7_ch" w:type="character">
    <w:name w:val="Balloon Text"/>
    <w:basedOn w:val="Style_4_ch"/>
    <w:link w:val="Style_27"/>
    <w:rPr>
      <w:rFonts w:ascii="Tahoma" w:hAnsi="Tahoma"/>
      <w:sz w:val="16"/>
    </w:rPr>
  </w:style>
  <w:style w:styleId="Style_28" w:type="paragraph">
    <w:name w:val="toc 9"/>
    <w:next w:val="Style_4"/>
    <w:link w:val="Style_2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header"/>
    <w:basedOn w:val="Style_4"/>
    <w:link w:val="Style_29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  <w:rPr>
      <w:rFonts w:ascii="Calibri" w:hAnsi="Calibri"/>
    </w:rPr>
  </w:style>
  <w:style w:styleId="Style_29_ch" w:type="character">
    <w:name w:val="header"/>
    <w:basedOn w:val="Style_4_ch"/>
    <w:link w:val="Style_29"/>
    <w:rPr>
      <w:rFonts w:ascii="Calibri" w:hAnsi="Calibri"/>
    </w:rPr>
  </w:style>
  <w:style w:styleId="Style_30" w:type="paragraph">
    <w:name w:val="toc 8"/>
    <w:next w:val="Style_4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footnote reference"/>
    <w:link w:val="Style_31_ch"/>
    <w:rPr>
      <w:vertAlign w:val="superscript"/>
    </w:rPr>
  </w:style>
  <w:style w:styleId="Style_31_ch" w:type="character">
    <w:name w:val="footnote reference"/>
    <w:link w:val="Style_31"/>
    <w:rPr>
      <w:vertAlign w:val="superscript"/>
    </w:rPr>
  </w:style>
  <w:style w:styleId="Style_32" w:type="paragraph">
    <w:name w:val="toc 5"/>
    <w:next w:val="Style_4"/>
    <w:link w:val="Style_3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ConsPlusNormal"/>
    <w:link w:val="Style_33_ch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styleId="Style_33_ch" w:type="character">
    <w:name w:val="ConsPlusNormal"/>
    <w:link w:val="Style_33"/>
    <w:rPr>
      <w:rFonts w:ascii="Arial" w:hAnsi="Arial"/>
      <w:sz w:val="20"/>
    </w:rPr>
  </w:style>
  <w:style w:styleId="Style_34" w:type="paragraph">
    <w:name w:val="footer"/>
    <w:basedOn w:val="Style_4"/>
    <w:link w:val="Style_34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  <w:rPr>
      <w:rFonts w:ascii="Calibri" w:hAnsi="Calibri"/>
    </w:rPr>
  </w:style>
  <w:style w:styleId="Style_34_ch" w:type="character">
    <w:name w:val="footer"/>
    <w:basedOn w:val="Style_4_ch"/>
    <w:link w:val="Style_34"/>
    <w:rPr>
      <w:rFonts w:ascii="Calibri" w:hAnsi="Calibri"/>
    </w:rPr>
  </w:style>
  <w:style w:styleId="Style_35" w:type="paragraph">
    <w:name w:val="Subtitle"/>
    <w:next w:val="Style_4"/>
    <w:link w:val="Style_3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37" w:type="paragraph">
    <w:name w:val="heading 4"/>
    <w:next w:val="Style_4"/>
    <w:link w:val="Style_3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8" w:type="paragraph">
    <w:name w:val="heading 2"/>
    <w:basedOn w:val="Style_4"/>
    <w:next w:val="Style_4"/>
    <w:link w:val="Style_38_ch"/>
    <w:uiPriority w:val="9"/>
    <w:qFormat/>
    <w:pPr>
      <w:keepNext w:val="1"/>
      <w:widowControl w:val="1"/>
      <w:spacing w:after="0" w:line="240" w:lineRule="auto"/>
      <w:ind/>
      <w:jc w:val="center"/>
      <w:outlineLvl w:val="1"/>
    </w:pPr>
    <w:rPr>
      <w:rFonts w:ascii="Times New Roman" w:hAnsi="Times New Roman"/>
      <w:b w:val="1"/>
      <w:sz w:val="24"/>
    </w:rPr>
  </w:style>
  <w:style w:styleId="Style_38_ch" w:type="character">
    <w:name w:val="heading 2"/>
    <w:basedOn w:val="Style_4_ch"/>
    <w:link w:val="Style_38"/>
    <w:rPr>
      <w:rFonts w:ascii="Times New Roman" w:hAnsi="Times New Roman"/>
      <w:b w:val="1"/>
      <w:sz w:val="24"/>
    </w:rPr>
  </w:style>
  <w:style w:styleId="Style_39" w:type="paragraph">
    <w:name w:val="ConsNonformat"/>
    <w:link w:val="Style_39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39_ch" w:type="character">
    <w:name w:val="ConsNonformat"/>
    <w:link w:val="Style_39"/>
    <w:rPr>
      <w:rFonts w:ascii="Courier New" w:hAnsi="Courier New"/>
      <w:sz w:val="20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0" w:type="table">
    <w:name w:val="Table Grid"/>
    <w:basedOn w:val="Style_3"/>
    <w:pPr>
      <w:widowControl w:val="1"/>
      <w:spacing w:after="0" w:line="240" w:lineRule="auto"/>
      <w:ind/>
    </w:pPr>
    <w:rPr>
      <w:rFonts w:ascii="Times New Roman" w:hAnsi="Times New Roman"/>
      <w:sz w:val="20"/>
    </w:r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media/1.png" Type="http://schemas.openxmlformats.org/officeDocument/2006/relationships/image"/>
  <Relationship Id="rId10" Target="theme/theme1.xml" Type="http://schemas.openxmlformats.org/officeDocument/2006/relationships/theme"/>
  <Relationship Id="rId2" Target="media/2.png" Type="http://schemas.openxmlformats.org/officeDocument/2006/relationships/image"/>
  <Relationship Id="rId3" Target="media/3.png" Type="http://schemas.openxmlformats.org/officeDocument/2006/relationships/image"/>
  <Relationship Id="rId8" Target="stylesWithEffects.xml" Type="http://schemas.microsoft.com/office/2007/relationships/stylesWithEffects"/>
  <Relationship Id="rId4" Target="media/4.png" Type="http://schemas.openxmlformats.org/officeDocument/2006/relationships/image"/>
  <Relationship Id="rId11" Target="numbering.xml" Type="http://schemas.openxmlformats.org/officeDocument/2006/relationships/numbering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MyOffice-CoreFramework-Android/37-1367.1091.10011.1001.1@92c86c4fc59398dd64f1786b019b76a317813c64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2015-08-23T05:55:00Z</dcterms:created>
  <dcterms:modified xsi:type="dcterms:W3CDTF">2015-11-10T05:24:00Z</dcterms:modified>
</cp:coreProperties>
</file>